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DD8DE" w14:textId="21C08481" w:rsidR="00753F55" w:rsidRPr="00E13633" w:rsidRDefault="00753F55" w:rsidP="00753F55">
      <w:pPr>
        <w:pStyle w:val="Header"/>
        <w:keepLines/>
        <w:tabs>
          <w:tab w:val="left" w:pos="5956"/>
          <w:tab w:val="right" w:pos="10440"/>
          <w:tab w:val="right" w:pos="13323"/>
        </w:tabs>
        <w:rPr>
          <w:rFonts w:cs="Arial"/>
          <w:b w:val="0"/>
          <w:sz w:val="24"/>
          <w:szCs w:val="24"/>
          <w:lang w:eastAsia="zh-CN"/>
        </w:rPr>
      </w:pPr>
      <w:bookmarkStart w:id="0" w:name="Title"/>
      <w:bookmarkStart w:id="1" w:name="DocumentFor"/>
      <w:bookmarkStart w:id="2" w:name="_Hlk134558603"/>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Pr>
          <w:rFonts w:cs="Arial"/>
          <w:sz w:val="24"/>
          <w:szCs w:val="24"/>
        </w:rPr>
        <w:tab/>
      </w:r>
      <w:r w:rsidRPr="00E13633">
        <w:rPr>
          <w:rFonts w:cs="Arial"/>
          <w:sz w:val="24"/>
          <w:szCs w:val="24"/>
        </w:rPr>
        <w:tab/>
        <w:t>R4-</w:t>
      </w:r>
      <w:r>
        <w:rPr>
          <w:rFonts w:cs="Arial"/>
          <w:sz w:val="24"/>
          <w:szCs w:val="24"/>
        </w:rPr>
        <w:t>230</w:t>
      </w:r>
      <w:r w:rsidR="002D3A91">
        <w:rPr>
          <w:rFonts w:cs="Arial"/>
          <w:sz w:val="24"/>
          <w:szCs w:val="24"/>
        </w:rPr>
        <w:t>8067</w:t>
      </w:r>
    </w:p>
    <w:p w14:paraId="6F359BA8" w14:textId="77777777" w:rsidR="00753F55" w:rsidRPr="00E13633" w:rsidRDefault="00753F55" w:rsidP="00753F55">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bookmarkEnd w:id="2"/>
    <w:p w14:paraId="689B2156" w14:textId="77777777" w:rsidR="00BD10EA" w:rsidRPr="00EF698B" w:rsidRDefault="00BD10EA" w:rsidP="00BD10EA">
      <w:pPr>
        <w:widowControl w:val="0"/>
        <w:spacing w:after="0"/>
        <w:rPr>
          <w:rFonts w:ascii="Arial" w:hAnsi="Arial"/>
          <w:b/>
          <w:bCs/>
          <w:sz w:val="24"/>
          <w:lang w:eastAsia="ja-JP"/>
        </w:rPr>
      </w:pPr>
    </w:p>
    <w:p w14:paraId="225AC8B2" w14:textId="275993A7" w:rsidR="00BD10EA" w:rsidRPr="00EF698B" w:rsidRDefault="00BD10EA" w:rsidP="00BD10EA">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FD21016" w14:textId="37313ACE" w:rsidR="00BD10EA" w:rsidRPr="00EF698B" w:rsidRDefault="00BD10EA" w:rsidP="00BD10EA">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30727" w:rsidRPr="00030727">
        <w:rPr>
          <w:rFonts w:ascii="Arial" w:eastAsia="Calibri" w:hAnsi="Arial" w:cs="Arial"/>
          <w:b/>
          <w:bCs/>
          <w:sz w:val="24"/>
        </w:rPr>
        <w:t>On clarification to the switching period location of the UL Tx Switching</w:t>
      </w:r>
    </w:p>
    <w:p w14:paraId="08BFD10C" w14:textId="13383AB3" w:rsidR="00BD10EA" w:rsidRPr="00EF698B" w:rsidRDefault="00BD10EA" w:rsidP="00BD10EA">
      <w:pPr>
        <w:tabs>
          <w:tab w:val="left" w:pos="1985"/>
        </w:tabs>
        <w:spacing w:after="120"/>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sidR="00277BDF">
        <w:rPr>
          <w:rFonts w:ascii="Arial" w:eastAsia="MS Mincho" w:hAnsi="Arial" w:cs="Arial"/>
          <w:b/>
          <w:bCs/>
          <w:sz w:val="24"/>
        </w:rPr>
        <w:t>10</w:t>
      </w:r>
      <w:r w:rsidR="001B08A8">
        <w:rPr>
          <w:rFonts w:ascii="Arial" w:eastAsia="MS Mincho" w:hAnsi="Arial" w:cs="Arial"/>
          <w:b/>
          <w:bCs/>
          <w:sz w:val="24"/>
        </w:rPr>
        <w:t>.2.1</w:t>
      </w:r>
    </w:p>
    <w:p w14:paraId="41C35D8D" w14:textId="77777777" w:rsidR="00BD10EA" w:rsidRDefault="00BD10EA" w:rsidP="00BD10EA">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 and Approval</w:t>
      </w:r>
    </w:p>
    <w:p w14:paraId="7CF7938E" w14:textId="7E19F756" w:rsidR="00ED1327" w:rsidRPr="00D2203C" w:rsidRDefault="00EE7FA7" w:rsidP="0014774A">
      <w:pPr>
        <w:pStyle w:val="Heading1"/>
        <w:ind w:left="426"/>
      </w:pPr>
      <w:r w:rsidRPr="00D2203C">
        <w:t>Introduction</w:t>
      </w:r>
    </w:p>
    <w:p w14:paraId="260C8D6F" w14:textId="7807D544" w:rsidR="005B0763" w:rsidRDefault="00524072" w:rsidP="005134BA">
      <w:bookmarkStart w:id="3" w:name="_Hlk510705081"/>
      <w:r w:rsidRPr="00D2203C">
        <w:t>This</w:t>
      </w:r>
      <w:r>
        <w:t xml:space="preserve"> </w:t>
      </w:r>
      <w:r w:rsidR="00D2203C">
        <w:t xml:space="preserve">contribution discusses an ambiguity of the location of the UL Tx switching </w:t>
      </w:r>
      <w:r w:rsidR="00FC74DE">
        <w:t>period</w:t>
      </w:r>
      <w:r w:rsidR="00D2203C">
        <w:t xml:space="preserve"> </w:t>
      </w:r>
      <w:r w:rsidR="00FC74DE">
        <w:t xml:space="preserve">in relation </w:t>
      </w:r>
      <w:r w:rsidR="00FC74DE" w:rsidRPr="00BD4D4E">
        <w:t>to the incoming LS from RAN1 [1].</w:t>
      </w:r>
    </w:p>
    <w:p w14:paraId="2C5DE887" w14:textId="2960BE1B" w:rsidR="007D4394" w:rsidRDefault="007D4394" w:rsidP="005134BA">
      <w:r>
        <w:t xml:space="preserve">During the RAN4#106bis meeting a set </w:t>
      </w:r>
      <w:proofErr w:type="spellStart"/>
      <w:r>
        <w:t>draftCRs</w:t>
      </w:r>
      <w:proofErr w:type="spellEnd"/>
      <w:r>
        <w:t xml:space="preserve"> were endorsed</w:t>
      </w:r>
      <w:r w:rsidR="008661F8">
        <w:t xml:space="preserve"> (</w:t>
      </w:r>
      <w:r w:rsidR="008661F8" w:rsidRPr="008661F8">
        <w:t>R4-2306647</w:t>
      </w:r>
      <w:r w:rsidR="008661F8">
        <w:t xml:space="preserve">, </w:t>
      </w:r>
      <w:r w:rsidR="008661F8" w:rsidRPr="008661F8">
        <w:t>R4-230664</w:t>
      </w:r>
      <w:r w:rsidR="008661F8">
        <w:t xml:space="preserve">8, </w:t>
      </w:r>
      <w:r w:rsidR="00E75A1F" w:rsidRPr="00E75A1F">
        <w:t>R4-230</w:t>
      </w:r>
      <w:r w:rsidR="00E75A1F">
        <w:t xml:space="preserve">4950, </w:t>
      </w:r>
      <w:r w:rsidR="00E75A1F" w:rsidRPr="00E75A1F">
        <w:t>R4-23066</w:t>
      </w:r>
      <w:r w:rsidR="00E75A1F">
        <w:t>54</w:t>
      </w:r>
      <w:r w:rsidR="008661F8">
        <w:t>)</w:t>
      </w:r>
      <w:r>
        <w:t xml:space="preserve"> </w:t>
      </w:r>
      <w:r w:rsidR="00EC158F">
        <w:t xml:space="preserve">addressing the issue for Rel-17 and Rel-17. For Rel-18 the discussion will continue. </w:t>
      </w:r>
    </w:p>
    <w:p w14:paraId="793BF1E1" w14:textId="2D212643" w:rsidR="00B94601" w:rsidRDefault="00337851" w:rsidP="00B94601">
      <w:pPr>
        <w:keepNext/>
        <w:keepLines/>
        <w:numPr>
          <w:ilvl w:val="0"/>
          <w:numId w:val="1"/>
        </w:numPr>
        <w:pBdr>
          <w:top w:val="single" w:sz="12" w:space="3" w:color="auto"/>
        </w:pBdr>
        <w:spacing w:before="240"/>
        <w:outlineLvl w:val="0"/>
        <w:rPr>
          <w:rFonts w:ascii="Arial" w:hAnsi="Arial"/>
          <w:sz w:val="36"/>
        </w:rPr>
      </w:pPr>
      <w:r>
        <w:rPr>
          <w:rFonts w:ascii="Arial" w:hAnsi="Arial"/>
          <w:sz w:val="36"/>
        </w:rPr>
        <w:t>Issue with the Uplink Tx Switching period location</w:t>
      </w:r>
    </w:p>
    <w:p w14:paraId="3CF8E3C6" w14:textId="22C8DD19" w:rsidR="00680A74" w:rsidRDefault="00B95B06" w:rsidP="00FF5AFC">
      <w:pPr>
        <w:pStyle w:val="Heading2"/>
      </w:pPr>
      <w:r>
        <w:t>Ambiguity in the c</w:t>
      </w:r>
      <w:r w:rsidR="00680A74">
        <w:t xml:space="preserve">urrent </w:t>
      </w:r>
      <w:r w:rsidR="00243459">
        <w:t xml:space="preserve">TS </w:t>
      </w:r>
      <w:r w:rsidR="00FF5AFC">
        <w:t>38.101-1</w:t>
      </w:r>
    </w:p>
    <w:p w14:paraId="7518AF75" w14:textId="7ABD22F6" w:rsidR="004C4B60" w:rsidRDefault="0099249E" w:rsidP="00D01846">
      <w:r>
        <w:t xml:space="preserve">The TS </w:t>
      </w:r>
      <w:r w:rsidR="00722CCB">
        <w:t>38.214 su</w:t>
      </w:r>
      <w:r w:rsidR="000E7F7F">
        <w:t>b</w:t>
      </w:r>
      <w:r w:rsidR="00722CCB">
        <w:t>clause 6.1.6 states that “</w:t>
      </w:r>
      <w:r w:rsidR="00722CCB" w:rsidRPr="002713FA">
        <w:rPr>
          <w:i/>
          <w:iCs/>
        </w:rPr>
        <w:t xml:space="preserve">the conditions under which the switching gap may be </w:t>
      </w:r>
      <w:proofErr w:type="gramStart"/>
      <w:r w:rsidR="00722CCB" w:rsidRPr="002713FA">
        <w:rPr>
          <w:i/>
          <w:iCs/>
        </w:rPr>
        <w:t>present</w:t>
      </w:r>
      <w:proofErr w:type="gramEnd"/>
      <w:r w:rsidR="00722CCB" w:rsidRPr="002713FA">
        <w:rPr>
          <w:i/>
          <w:iCs/>
        </w:rPr>
        <w:t xml:space="preserve"> </w:t>
      </w:r>
      <w:r w:rsidR="00722CCB" w:rsidRPr="002713FA">
        <w:rPr>
          <w:b/>
          <w:bCs/>
          <w:i/>
          <w:iCs/>
        </w:rPr>
        <w:t xml:space="preserve">and the location of the switching gap are defined for each of the cases in clauses 6.1.6.1, 6.1.6.2, and 6.1.6.3 </w:t>
      </w:r>
      <w:r w:rsidR="00722CCB" w:rsidRPr="002713FA">
        <w:rPr>
          <w:i/>
          <w:iCs/>
        </w:rPr>
        <w:t>respectively.</w:t>
      </w:r>
      <w:r w:rsidRPr="002713FA">
        <w:rPr>
          <w:i/>
          <w:iCs/>
        </w:rPr>
        <w:t>”</w:t>
      </w:r>
      <w:r w:rsidR="004C4B60" w:rsidRPr="002713FA">
        <w:rPr>
          <w:i/>
          <w:iCs/>
        </w:rPr>
        <w:t>,</w:t>
      </w:r>
      <w:r w:rsidR="004C4B60">
        <w:t xml:space="preserve"> but the clauses 6.1.6.</w:t>
      </w:r>
      <w:r w:rsidR="00BD4D4E">
        <w:t>1, 6.1.6.2 and 6.1.6.3</w:t>
      </w:r>
      <w:r w:rsidR="004C4B60">
        <w:t xml:space="preserve"> only define the </w:t>
      </w:r>
      <w:r w:rsidR="00C962EB">
        <w:t>duration</w:t>
      </w:r>
      <w:r w:rsidR="004C4B60">
        <w:t xml:space="preserve"> of the switching gap, not the exact location.</w:t>
      </w:r>
    </w:p>
    <w:p w14:paraId="48C7B108" w14:textId="77777777" w:rsidR="00DB3058" w:rsidRDefault="0039138D" w:rsidP="004E4FFC">
      <w:r>
        <w:t>For CA and SUL-based UL Tx switching t</w:t>
      </w:r>
      <w:r w:rsidR="000E7F7F">
        <w:t>he</w:t>
      </w:r>
      <w:r w:rsidR="0099249E">
        <w:t xml:space="preserve"> TS 38.101-1 subclauses 6.3A.3.3 and 6.3C.3 define the location of the switching gap for CA and SUL-based UL Tx Switching with a set of figure pairs that relate to the configuration of </w:t>
      </w:r>
      <w:proofErr w:type="spellStart"/>
      <w:r w:rsidR="0099249E">
        <w:rPr>
          <w:i/>
          <w:iCs/>
        </w:rPr>
        <w:t>UplinkTxSwitchingPeriodLocation</w:t>
      </w:r>
      <w:proofErr w:type="spellEnd"/>
      <w:r w:rsidR="0099249E">
        <w:t xml:space="preserve">. </w:t>
      </w:r>
    </w:p>
    <w:p w14:paraId="423EE0AA" w14:textId="36B59264" w:rsidR="00722CCB" w:rsidRPr="004E4FFC" w:rsidRDefault="00722CCB" w:rsidP="004E4FFC"/>
    <w:tbl>
      <w:tblPr>
        <w:tblStyle w:val="TableGrid"/>
        <w:tblW w:w="0" w:type="auto"/>
        <w:tblLook w:val="04A0" w:firstRow="1" w:lastRow="0" w:firstColumn="1" w:lastColumn="0" w:noHBand="0" w:noVBand="1"/>
      </w:tblPr>
      <w:tblGrid>
        <w:gridCol w:w="9629"/>
      </w:tblGrid>
      <w:tr w:rsidR="0099249E" w14:paraId="59D0B302" w14:textId="77777777" w:rsidTr="0099249E">
        <w:tc>
          <w:tcPr>
            <w:tcW w:w="9629" w:type="dxa"/>
          </w:tcPr>
          <w:p w14:paraId="36702ED7" w14:textId="77777777" w:rsidR="0099249E" w:rsidRPr="00A33C2E" w:rsidRDefault="0099249E" w:rsidP="0099249E">
            <w:pPr>
              <w:rPr>
                <w:lang w:eastAsia="zh-CN"/>
              </w:rPr>
            </w:pPr>
            <w:r w:rsidRPr="00A33C2E">
              <w:t>The switching periods described in Figure 6.3</w:t>
            </w:r>
            <w:r w:rsidRPr="00A33C2E">
              <w:rPr>
                <w:rFonts w:hint="eastAsia"/>
                <w:lang w:eastAsia="zh-CN"/>
              </w:rPr>
              <w:t>A</w:t>
            </w:r>
            <w:r w:rsidRPr="00A33C2E">
              <w:t>.3.</w:t>
            </w:r>
            <w:r w:rsidRPr="00A33C2E">
              <w:rPr>
                <w:rFonts w:hint="eastAsia"/>
                <w:lang w:eastAsia="zh-CN"/>
              </w:rPr>
              <w:t>3.5</w:t>
            </w:r>
            <w:r w:rsidRPr="00A33C2E">
              <w:t>-1a and 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w:t>
            </w:r>
            <w:proofErr w:type="gramStart"/>
            <w:r w:rsidRPr="00A33C2E">
              <w:t xml:space="preserve">are </w:t>
            </w:r>
            <w:r w:rsidRPr="00A33C2E">
              <w:rPr>
                <w:rFonts w:hint="eastAsia"/>
                <w:lang w:eastAsia="zh-CN"/>
              </w:rPr>
              <w:t>located</w:t>
            </w:r>
            <w:r w:rsidRPr="00A33C2E">
              <w:t xml:space="preserve"> </w:t>
            </w:r>
            <w:r w:rsidRPr="00A33C2E">
              <w:rPr>
                <w:rFonts w:hint="eastAsia"/>
                <w:lang w:eastAsia="zh-CN"/>
              </w:rPr>
              <w:t>in</w:t>
            </w:r>
            <w:proofErr w:type="gramEnd"/>
            <w:r w:rsidRPr="00A33C2E">
              <w:t xml:space="preserve"> </w:t>
            </w:r>
            <w:r w:rsidRPr="00A33C2E">
              <w:rPr>
                <w:rFonts w:hint="eastAsia"/>
              </w:rPr>
              <w:t>either</w:t>
            </w:r>
            <w:r w:rsidRPr="00A33C2E">
              <w:t xml:space="preserve"> NR </w:t>
            </w:r>
            <w:r w:rsidRPr="00A33C2E">
              <w:rPr>
                <w:rFonts w:hint="eastAsia"/>
                <w:lang w:eastAsia="zh-CN"/>
              </w:rPr>
              <w:t>band A</w:t>
            </w:r>
            <w:r w:rsidRPr="00A33C2E">
              <w:rPr>
                <w:rFonts w:hint="eastAsia"/>
              </w:rPr>
              <w:t xml:space="preserve"> or </w:t>
            </w:r>
            <w:r w:rsidRPr="00A33C2E">
              <w:rPr>
                <w:rFonts w:hint="eastAsia"/>
                <w:lang w:eastAsia="zh-CN"/>
              </w:rPr>
              <w:t>band B</w:t>
            </w:r>
            <w:r w:rsidRPr="00A33C2E">
              <w:rPr>
                <w:rFonts w:hint="eastAsia"/>
              </w:rPr>
              <w:t xml:space="preserve">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lang w:eastAsia="zh-CN"/>
              </w:rPr>
              <w:t>uplinkTxSwitchingPeriodLocation</w:t>
            </w:r>
            <w:proofErr w:type="spellEnd"/>
            <w:r w:rsidRPr="00A33C2E">
              <w:rPr>
                <w:rFonts w:hint="eastAsia"/>
              </w:rPr>
              <w:t xml:space="preserve"> [</w:t>
            </w:r>
            <w:r w:rsidRPr="00A33C2E">
              <w:rPr>
                <w:rFonts w:hint="eastAsia"/>
                <w:lang w:eastAsia="zh-CN"/>
              </w:rPr>
              <w:t>7</w:t>
            </w:r>
            <w:r w:rsidRPr="00A33C2E">
              <w:rPr>
                <w:rFonts w:hint="eastAsia"/>
              </w:rPr>
              <w:t>]</w:t>
            </w:r>
            <w:r w:rsidRPr="00A33C2E">
              <w:t xml:space="preserve">, </w:t>
            </w:r>
            <w:r w:rsidRPr="00A33C2E">
              <w:rPr>
                <w:rFonts w:hint="eastAsia"/>
              </w:rPr>
              <w:t xml:space="preserve">and the length of </w:t>
            </w:r>
            <w:r w:rsidRPr="00A33C2E">
              <w:rPr>
                <w:rFonts w:hint="eastAsia"/>
                <w:lang w:eastAsia="zh-CN"/>
              </w:rPr>
              <w:t xml:space="preserve">uplink </w:t>
            </w:r>
            <w:r w:rsidRPr="00A33C2E">
              <w:rPr>
                <w:rFonts w:hint="eastAsia"/>
              </w:rPr>
              <w:t>switching period</w:t>
            </w:r>
            <w:r w:rsidRPr="00A33C2E">
              <w:t xml:space="preserve"> </w:t>
            </w:r>
            <w:r w:rsidRPr="00A33C2E">
              <w:rPr>
                <w:i/>
              </w:rPr>
              <w:t>X</w:t>
            </w:r>
            <w:r w:rsidRPr="00A33C2E">
              <w:t xml:space="preserve"> </w:t>
            </w:r>
            <w:r w:rsidRPr="00A33C2E">
              <w:rPr>
                <w:lang w:eastAsia="zh-CN"/>
              </w:rPr>
              <w:t xml:space="preserve">is less than the value indicated by </w:t>
            </w:r>
            <w:r w:rsidRPr="00A33C2E">
              <w:t xml:space="preserve">UE capability </w:t>
            </w:r>
            <w:r w:rsidRPr="002E7924">
              <w:rPr>
                <w:i/>
                <w:lang w:eastAsia="zh-CN"/>
              </w:rPr>
              <w:t>uplinkTxSwitchingPeriod2T2T</w:t>
            </w:r>
            <w:r w:rsidRPr="00A33C2E">
              <w:t>.</w:t>
            </w:r>
          </w:p>
          <w:p w14:paraId="08C1C327" w14:textId="77777777" w:rsidR="0099249E" w:rsidRPr="00A33C2E" w:rsidRDefault="0099249E" w:rsidP="0099249E">
            <w:pPr>
              <w:pStyle w:val="TH"/>
              <w:rPr>
                <w:noProof/>
                <w:lang w:val="sv-SE"/>
              </w:rPr>
            </w:pPr>
            <w:r w:rsidRPr="00A33C2E">
              <w:rPr>
                <w:noProof/>
                <w:lang w:val="en-US" w:eastAsia="zh-CN"/>
              </w:rPr>
              <w:drawing>
                <wp:inline distT="0" distB="0" distL="0" distR="0" wp14:anchorId="3D0511A7" wp14:editId="06830E09">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C6868DE" w14:textId="77777777" w:rsidR="0099249E" w:rsidRPr="00A33C2E" w:rsidRDefault="0099249E" w:rsidP="0099249E">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lang w:eastAsia="zh-CN"/>
              </w:rPr>
              <w:t>3.</w:t>
            </w:r>
            <w:r w:rsidRPr="00A33C2E">
              <w:rPr>
                <w:rFonts w:hint="eastAsia"/>
                <w:lang w:eastAsia="zh-CN"/>
              </w:rPr>
              <w:t>5</w:t>
            </w:r>
            <w:r w:rsidRPr="00A33C2E">
              <w:t xml:space="preserve">-1a: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 xml:space="preserve">two contiguous carriers in band B, where the switching period </w:t>
            </w:r>
            <w:proofErr w:type="gramStart"/>
            <w:r w:rsidRPr="00A33C2E">
              <w:rPr>
                <w:rFonts w:hint="eastAsia"/>
                <w:lang w:eastAsia="zh-CN"/>
              </w:rPr>
              <w:t>is located in</w:t>
            </w:r>
            <w:proofErr w:type="gramEnd"/>
            <w:r w:rsidRPr="00A33C2E">
              <w:rPr>
                <w:rFonts w:hint="eastAsia"/>
                <w:lang w:eastAsia="zh-CN"/>
              </w:rPr>
              <w:t xml:space="preserve"> band A</w:t>
            </w:r>
          </w:p>
          <w:p w14:paraId="1C8BBAE2" w14:textId="77777777" w:rsidR="0099249E" w:rsidRPr="00A33C2E" w:rsidRDefault="0099249E" w:rsidP="0099249E">
            <w:pPr>
              <w:pStyle w:val="TH"/>
              <w:rPr>
                <w:noProof/>
                <w:lang w:val="sv-SE"/>
              </w:rPr>
            </w:pPr>
            <w:r w:rsidRPr="00A33C2E">
              <w:rPr>
                <w:noProof/>
                <w:lang w:val="en-US" w:eastAsia="zh-CN"/>
              </w:rPr>
              <w:lastRenderedPageBreak/>
              <w:drawing>
                <wp:inline distT="0" distB="0" distL="0" distR="0" wp14:anchorId="6CBE24FE" wp14:editId="559E072E">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2588AC6" w14:textId="1C6814AF" w:rsidR="0099249E" w:rsidRDefault="0099249E" w:rsidP="00E5687B">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 xml:space="preserve">two contiguous carriers in band B, where the switching period </w:t>
            </w:r>
            <w:proofErr w:type="gramStart"/>
            <w:r w:rsidRPr="00A33C2E">
              <w:rPr>
                <w:rFonts w:hint="eastAsia"/>
                <w:lang w:eastAsia="zh-CN"/>
              </w:rPr>
              <w:t>is located in</w:t>
            </w:r>
            <w:proofErr w:type="gramEnd"/>
            <w:r w:rsidRPr="00A33C2E">
              <w:rPr>
                <w:rFonts w:hint="eastAsia"/>
                <w:lang w:eastAsia="zh-CN"/>
              </w:rPr>
              <w:t xml:space="preserve"> band B</w:t>
            </w:r>
          </w:p>
        </w:tc>
      </w:tr>
    </w:tbl>
    <w:p w14:paraId="1E049632" w14:textId="22911FF7" w:rsidR="00722CCB" w:rsidRDefault="00722CCB" w:rsidP="00D01846"/>
    <w:p w14:paraId="3483F8DC" w14:textId="2A3B6394" w:rsidR="00DB3058" w:rsidRDefault="00DB3058" w:rsidP="00D01846">
      <w:r>
        <w:rPr>
          <w:b/>
          <w:bCs/>
        </w:rPr>
        <w:t xml:space="preserve">Observation 1: </w:t>
      </w:r>
      <w:r>
        <w:t>The figures 6.3A.3.3.5-1a and -1b of 38.101-1 place a time instant at the boundary of slot/sub-slot, but it is not obvious what constitutes as the slot/sub-slot boundary.</w:t>
      </w:r>
    </w:p>
    <w:p w14:paraId="54C7C24A" w14:textId="6EBDE569" w:rsidR="00680A74" w:rsidRDefault="00680A74" w:rsidP="00D01846">
      <w:r>
        <w:rPr>
          <w:b/>
          <w:bCs/>
        </w:rPr>
        <w:t xml:space="preserve">Observation </w:t>
      </w:r>
      <w:r w:rsidR="00DB3058">
        <w:rPr>
          <w:b/>
          <w:bCs/>
        </w:rPr>
        <w:t>2</w:t>
      </w:r>
      <w:r>
        <w:rPr>
          <w:b/>
          <w:bCs/>
        </w:rPr>
        <w:t xml:space="preserve">: </w:t>
      </w:r>
      <w:r w:rsidR="0039138D">
        <w:t xml:space="preserve">Contrary to the statement in clause 6.1.6, the TS </w:t>
      </w:r>
      <w:r>
        <w:t xml:space="preserve">38.214 does not define the </w:t>
      </w:r>
      <w:r w:rsidR="0039138D">
        <w:t>time-location of the switching period.</w:t>
      </w:r>
      <w:r w:rsidR="00FC74DE">
        <w:t xml:space="preserve"> </w:t>
      </w:r>
      <w:r w:rsidR="00FC74DE" w:rsidRPr="00A26134">
        <w:t>This was one of the triggers to the RAN1 discussions and lead to the LS to RAN4</w:t>
      </w:r>
    </w:p>
    <w:p w14:paraId="01F6F280" w14:textId="0616DA3E" w:rsidR="00A804BB" w:rsidRDefault="00680A74" w:rsidP="00A804BB">
      <w:r>
        <w:rPr>
          <w:b/>
          <w:bCs/>
        </w:rPr>
        <w:t xml:space="preserve">Observation </w:t>
      </w:r>
      <w:r w:rsidR="00DB3058">
        <w:rPr>
          <w:b/>
          <w:bCs/>
        </w:rPr>
        <w:t>3</w:t>
      </w:r>
      <w:r>
        <w:t xml:space="preserve">: </w:t>
      </w:r>
      <w:r w:rsidR="006478E1">
        <w:t xml:space="preserve">For CA and SUL-based switching the TS </w:t>
      </w:r>
      <w:r>
        <w:t xml:space="preserve">38.101-1 defines whether the switching period </w:t>
      </w:r>
      <w:proofErr w:type="gramStart"/>
      <w:r>
        <w:t>is located in</w:t>
      </w:r>
      <w:proofErr w:type="gramEnd"/>
      <w:r>
        <w:t xml:space="preserve"> time before or after a switching reference point in time, but the </w:t>
      </w:r>
      <w:r w:rsidR="0039138D">
        <w:t>reference point used is a slot/sub-slot boundary, which is not clear</w:t>
      </w:r>
      <w:r w:rsidR="004E4FFC">
        <w:t>.</w:t>
      </w:r>
    </w:p>
    <w:p w14:paraId="0B05C903" w14:textId="2F05C077" w:rsidR="00C55141" w:rsidRDefault="00C55141" w:rsidP="00A804BB">
      <w:r>
        <w:t xml:space="preserve">The switching location cannot </w:t>
      </w:r>
      <w:r w:rsidR="00B53F0D">
        <w:t xml:space="preserve">be fixed at a slot boundary as the </w:t>
      </w:r>
      <w:r w:rsidR="00296AB7">
        <w:t>uplink transmission</w:t>
      </w:r>
      <w:r w:rsidR="00B53F0D">
        <w:t xml:space="preserve"> may start at any point in the slot. </w:t>
      </w:r>
      <w:r w:rsidR="00B53F0D">
        <w:fldChar w:fldCharType="begin"/>
      </w:r>
      <w:r w:rsidR="00B53F0D">
        <w:instrText xml:space="preserve"> REF _Ref127365626 \h </w:instrText>
      </w:r>
      <w:r w:rsidR="00B53F0D">
        <w:fldChar w:fldCharType="separate"/>
      </w:r>
      <w:r w:rsidR="006D465E">
        <w:t xml:space="preserve">Figure </w:t>
      </w:r>
      <w:r w:rsidR="006D465E">
        <w:rPr>
          <w:noProof/>
        </w:rPr>
        <w:t>1</w:t>
      </w:r>
      <w:r w:rsidR="00B53F0D">
        <w:fldChar w:fldCharType="end"/>
      </w:r>
      <w:r w:rsidR="00C4642C">
        <w:t xml:space="preserve"> shows a typical FDD 15kHz and TDD 30 kHz CA with TDD pattern of 10:2:2. </w:t>
      </w:r>
      <w:proofErr w:type="gramStart"/>
      <w:r w:rsidR="00C4642C">
        <w:t>E.g.</w:t>
      </w:r>
      <w:proofErr w:type="gramEnd"/>
      <w:r w:rsidR="00C4642C">
        <w:t xml:space="preserve"> with 140 us switching period, the TDD uplink starts at symbol#12, and every second time the FDD </w:t>
      </w:r>
      <w:r w:rsidR="00296AB7">
        <w:t>uplink</w:t>
      </w:r>
      <w:r w:rsidR="00C4642C">
        <w:t xml:space="preserve"> after the switch </w:t>
      </w:r>
      <w:r w:rsidR="00296AB7">
        <w:t>alternates between start symbol #2 and #9</w:t>
      </w:r>
      <w:r w:rsidR="00C4642C">
        <w:t xml:space="preserve">. </w:t>
      </w:r>
    </w:p>
    <w:p w14:paraId="33414408" w14:textId="77777777" w:rsidR="00B53F0D" w:rsidRDefault="00B53F0D" w:rsidP="00B53F0D">
      <w:pPr>
        <w:pStyle w:val="3GPPNormalText"/>
        <w:keepNext/>
      </w:pPr>
      <w:r w:rsidRPr="001A70A3">
        <w:rPr>
          <w:noProof/>
        </w:rPr>
        <w:drawing>
          <wp:inline distT="0" distB="0" distL="0" distR="0" wp14:anchorId="59B32CD2" wp14:editId="49CB6581">
            <wp:extent cx="6120765" cy="555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2E645239" w14:textId="60AEDDA2" w:rsidR="00B53F0D" w:rsidRDefault="00B53F0D" w:rsidP="00B53F0D">
      <w:pPr>
        <w:pStyle w:val="Caption"/>
        <w:jc w:val="both"/>
      </w:pPr>
      <w:bookmarkStart w:id="4" w:name="_Ref127365626"/>
      <w:r>
        <w:t xml:space="preserve">Figure </w:t>
      </w:r>
      <w:r>
        <w:fldChar w:fldCharType="begin"/>
      </w:r>
      <w:r>
        <w:instrText xml:space="preserve"> SEQ Figure \* ARABIC </w:instrText>
      </w:r>
      <w:r>
        <w:fldChar w:fldCharType="separate"/>
      </w:r>
      <w:r w:rsidR="006D465E">
        <w:rPr>
          <w:noProof/>
        </w:rPr>
        <w:t>1</w:t>
      </w:r>
      <w:r>
        <w:fldChar w:fldCharType="end"/>
      </w:r>
      <w:bookmarkEnd w:id="4"/>
      <w:r>
        <w:t>: FDD15-TDD30 with DDDSU (10:2:2), switch</w:t>
      </w:r>
      <w:r w:rsidR="00C4642C">
        <w:t xml:space="preserve">ing period on </w:t>
      </w:r>
      <w:r>
        <w:t>the FDD UL (140</w:t>
      </w:r>
      <w:r w:rsidR="00C4642C">
        <w:t xml:space="preserve"> </w:t>
      </w:r>
      <w:r>
        <w:t xml:space="preserve">us </w:t>
      </w:r>
      <w:r w:rsidR="00C4642C">
        <w:t>switching period</w:t>
      </w:r>
      <w:r>
        <w:t>)</w:t>
      </w:r>
    </w:p>
    <w:p w14:paraId="5E490B3E" w14:textId="5FA0CA1B" w:rsidR="00B53F0D" w:rsidRDefault="00B53F0D" w:rsidP="00A804BB"/>
    <w:p w14:paraId="367644F3" w14:textId="1B3931B3" w:rsidR="00C31E16" w:rsidRDefault="00A610D5" w:rsidP="00A804BB">
      <w:r>
        <w:t>The key</w:t>
      </w:r>
      <w:r w:rsidR="00C31E16">
        <w:t xml:space="preserve"> question is that what is the role of the “</w:t>
      </w:r>
      <w:proofErr w:type="spellStart"/>
      <w:r w:rsidR="00C31E16" w:rsidRPr="008E3D6A">
        <w:rPr>
          <w:i/>
          <w:lang w:eastAsia="zh-CN"/>
        </w:rPr>
        <w:t>uplinkTxSwitchingPeriodLocation</w:t>
      </w:r>
      <w:proofErr w:type="spellEnd"/>
      <w:r w:rsidR="00C31E16">
        <w:t>” configuration when the scheduler creates a sufficient gap between the end of the transmission on the switch-from carrier and the start of the transmission on the switch-to carrier.</w:t>
      </w:r>
      <w:r>
        <w:t xml:space="preserve"> </w:t>
      </w:r>
      <w:proofErr w:type="gramStart"/>
      <w:r>
        <w:t>E.g.</w:t>
      </w:r>
      <w:proofErr w:type="gramEnd"/>
      <w:r>
        <w:t xml:space="preserve"> in the above setup, what difference does the configuration</w:t>
      </w:r>
      <w:r w:rsidR="00DB3058">
        <w:t xml:space="preserve"> of the “</w:t>
      </w:r>
      <w:proofErr w:type="spellStart"/>
      <w:r w:rsidR="00DB3058" w:rsidRPr="008E3D6A">
        <w:rPr>
          <w:i/>
          <w:lang w:eastAsia="zh-CN"/>
        </w:rPr>
        <w:t>uplinkTxSwitchingPeriodLocation</w:t>
      </w:r>
      <w:proofErr w:type="spellEnd"/>
      <w:r w:rsidR="00DB3058">
        <w:t>” make</w:t>
      </w:r>
      <w:r>
        <w:t xml:space="preserve"> if the FDD slot is scheduled to stop transmission at symbol #10 at slot #1 and resume transmission on </w:t>
      </w:r>
      <w:r w:rsidR="00B53FEB">
        <w:t xml:space="preserve">symbol </w:t>
      </w:r>
      <w:r>
        <w:t>#9 in slot #2</w:t>
      </w:r>
      <w:r w:rsidR="00BE3828">
        <w:t xml:space="preserve"> etc</w:t>
      </w:r>
      <w:r>
        <w:t>.</w:t>
      </w:r>
      <w:r w:rsidR="00BE3828">
        <w:t xml:space="preserve"> i.e. the uplink allocations on the two uplink carriers are as in </w:t>
      </w:r>
      <w:r w:rsidR="00BE3828">
        <w:fldChar w:fldCharType="begin"/>
      </w:r>
      <w:r w:rsidR="00BE3828">
        <w:instrText xml:space="preserve"> REF _Ref127542876 \h </w:instrText>
      </w:r>
      <w:r w:rsidR="00BE3828">
        <w:fldChar w:fldCharType="separate"/>
      </w:r>
      <w:r w:rsidR="006D465E">
        <w:t xml:space="preserve">Figure </w:t>
      </w:r>
      <w:r w:rsidR="006D465E">
        <w:rPr>
          <w:noProof/>
        </w:rPr>
        <w:t>2</w:t>
      </w:r>
      <w:r w:rsidR="00BE3828">
        <w:fldChar w:fldCharType="end"/>
      </w:r>
      <w:r w:rsidR="00BE3828">
        <w:t xml:space="preserve">. </w:t>
      </w:r>
    </w:p>
    <w:p w14:paraId="4B46B740" w14:textId="1DD13EBA" w:rsidR="00BE3828" w:rsidRDefault="00BE3828" w:rsidP="00A804BB">
      <w:r w:rsidRPr="00BE3828">
        <w:rPr>
          <w:noProof/>
        </w:rPr>
        <w:drawing>
          <wp:inline distT="0" distB="0" distL="0" distR="0" wp14:anchorId="00948092" wp14:editId="1388C39C">
            <wp:extent cx="6120765" cy="555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01E05967" w14:textId="38B2494C" w:rsidR="00BE3828" w:rsidRDefault="00BE3828" w:rsidP="00BE3828">
      <w:pPr>
        <w:pStyle w:val="Caption"/>
        <w:jc w:val="both"/>
      </w:pPr>
      <w:bookmarkStart w:id="5" w:name="_Ref127542876"/>
      <w:r>
        <w:t xml:space="preserve">Figure </w:t>
      </w:r>
      <w:r>
        <w:fldChar w:fldCharType="begin"/>
      </w:r>
      <w:r>
        <w:instrText xml:space="preserve"> SEQ Figure \* ARABIC </w:instrText>
      </w:r>
      <w:r>
        <w:fldChar w:fldCharType="separate"/>
      </w:r>
      <w:r w:rsidR="006D465E">
        <w:rPr>
          <w:noProof/>
        </w:rPr>
        <w:t>2</w:t>
      </w:r>
      <w:r>
        <w:fldChar w:fldCharType="end"/>
      </w:r>
      <w:bookmarkEnd w:id="5"/>
      <w:r>
        <w:t xml:space="preserve">: FDD15-TDD30 with DDDSU (10:2:2), </w:t>
      </w:r>
      <w:r w:rsidR="00A20EDC">
        <w:t>scheduler leaves a 140 us gap between the transmissions</w:t>
      </w:r>
      <w:r>
        <w:t xml:space="preserve"> (140 us switching period)</w:t>
      </w:r>
    </w:p>
    <w:p w14:paraId="7F603A89" w14:textId="43853DDA" w:rsidR="00BE3828" w:rsidRDefault="00BE3828" w:rsidP="00A804BB"/>
    <w:p w14:paraId="69A29A2D" w14:textId="46D9351D" w:rsidR="00337851" w:rsidRDefault="00337851" w:rsidP="00A804BB">
      <w:pPr>
        <w:rPr>
          <w:iCs/>
          <w:lang w:eastAsia="zh-CN"/>
        </w:rPr>
      </w:pPr>
      <w:r>
        <w:t xml:space="preserve">If </w:t>
      </w:r>
      <w:r w:rsidR="003D434E">
        <w:t xml:space="preserve">in </w:t>
      </w:r>
      <w:r>
        <w:t xml:space="preserve">the case of </w:t>
      </w:r>
      <w:r>
        <w:fldChar w:fldCharType="begin"/>
      </w:r>
      <w:r>
        <w:instrText xml:space="preserve"> REF _Ref127542876 \h </w:instrText>
      </w:r>
      <w:r>
        <w:fldChar w:fldCharType="separate"/>
      </w:r>
      <w:r w:rsidR="006D465E">
        <w:t xml:space="preserve">Figure </w:t>
      </w:r>
      <w:r w:rsidR="006D465E">
        <w:rPr>
          <w:noProof/>
        </w:rPr>
        <w:t>2</w:t>
      </w:r>
      <w:r>
        <w:fldChar w:fldCharType="end"/>
      </w:r>
      <w:r>
        <w:t xml:space="preserve"> the </w:t>
      </w:r>
      <w:proofErr w:type="spellStart"/>
      <w:r w:rsidRPr="008E3D6A">
        <w:rPr>
          <w:i/>
          <w:lang w:eastAsia="zh-CN"/>
        </w:rPr>
        <w:t>uplinkTxSwitchingPeriodLocation</w:t>
      </w:r>
      <w:proofErr w:type="spellEnd"/>
      <w:r>
        <w:rPr>
          <w:i/>
          <w:lang w:eastAsia="zh-CN"/>
        </w:rPr>
        <w:t xml:space="preserve"> </w:t>
      </w:r>
      <w:r>
        <w:rPr>
          <w:iCs/>
          <w:lang w:eastAsia="zh-CN"/>
        </w:rPr>
        <w:t>configures the switching gap on the FDD carrie</w:t>
      </w:r>
      <w:r w:rsidRPr="006D465E">
        <w:rPr>
          <w:iCs/>
          <w:lang w:eastAsia="zh-CN"/>
        </w:rPr>
        <w:t>r, if the switching gap is understood to start at the nominal start of the UL transmissio</w:t>
      </w:r>
      <w:r w:rsidR="00D2203C" w:rsidRPr="006D465E">
        <w:rPr>
          <w:iCs/>
          <w:lang w:eastAsia="zh-CN"/>
        </w:rPr>
        <w:t>n</w:t>
      </w:r>
      <w:r w:rsidRPr="006D465E">
        <w:rPr>
          <w:iCs/>
          <w:lang w:eastAsia="zh-CN"/>
        </w:rPr>
        <w:t xml:space="preserve">, that would lead to cutting the first symbol(s) of the </w:t>
      </w:r>
      <w:r w:rsidR="00D2203C" w:rsidRPr="006D465E">
        <w:rPr>
          <w:iCs/>
          <w:lang w:eastAsia="zh-CN"/>
        </w:rPr>
        <w:t xml:space="preserve">FDD </w:t>
      </w:r>
      <w:r w:rsidRPr="006D465E">
        <w:rPr>
          <w:iCs/>
          <w:lang w:eastAsia="zh-CN"/>
        </w:rPr>
        <w:t xml:space="preserve">transmission </w:t>
      </w:r>
      <w:r w:rsidR="00D2203C" w:rsidRPr="006D465E">
        <w:rPr>
          <w:iCs/>
          <w:lang w:eastAsia="zh-CN"/>
        </w:rPr>
        <w:t>after the switch</w:t>
      </w:r>
      <w:r>
        <w:rPr>
          <w:iCs/>
          <w:lang w:eastAsia="zh-CN"/>
        </w:rPr>
        <w:t>.</w:t>
      </w:r>
      <w:r w:rsidR="00DB3058">
        <w:rPr>
          <w:iCs/>
          <w:lang w:eastAsia="zh-CN"/>
        </w:rPr>
        <w:t xml:space="preserve"> This interpretation is depicted in </w:t>
      </w:r>
      <w:r w:rsidR="00A20EDC">
        <w:rPr>
          <w:iCs/>
          <w:lang w:eastAsia="zh-CN"/>
        </w:rPr>
        <w:fldChar w:fldCharType="begin"/>
      </w:r>
      <w:r w:rsidR="00A20EDC">
        <w:rPr>
          <w:iCs/>
          <w:lang w:eastAsia="zh-CN"/>
        </w:rPr>
        <w:instrText xml:space="preserve"> REF _Ref131712365 \h </w:instrText>
      </w:r>
      <w:r w:rsidR="00A20EDC">
        <w:rPr>
          <w:iCs/>
          <w:lang w:eastAsia="zh-CN"/>
        </w:rPr>
      </w:r>
      <w:r w:rsidR="00A20EDC">
        <w:rPr>
          <w:iCs/>
          <w:lang w:eastAsia="zh-CN"/>
        </w:rPr>
        <w:fldChar w:fldCharType="separate"/>
      </w:r>
      <w:r w:rsidR="006D465E">
        <w:t xml:space="preserve">Figure </w:t>
      </w:r>
      <w:r w:rsidR="006D465E">
        <w:rPr>
          <w:noProof/>
        </w:rPr>
        <w:t>3</w:t>
      </w:r>
      <w:r w:rsidR="00A20EDC">
        <w:rPr>
          <w:iCs/>
          <w:lang w:eastAsia="zh-CN"/>
        </w:rPr>
        <w:fldChar w:fldCharType="end"/>
      </w:r>
      <w:r w:rsidR="00A20EDC">
        <w:rPr>
          <w:iCs/>
          <w:lang w:eastAsia="zh-CN"/>
        </w:rPr>
        <w:t>.</w:t>
      </w:r>
      <w:r>
        <w:rPr>
          <w:iCs/>
          <w:lang w:eastAsia="zh-CN"/>
        </w:rPr>
        <w:t xml:space="preserve"> This would be a very unfortunate interpretation as the gNB could not avoid the scheduled uplink to be cut no matter what it did. </w:t>
      </w:r>
    </w:p>
    <w:p w14:paraId="2CBD831A" w14:textId="17C6698C" w:rsidR="00DB3058" w:rsidRDefault="00A20EDC" w:rsidP="00DB3058">
      <w:r w:rsidRPr="00A20EDC">
        <w:rPr>
          <w:noProof/>
        </w:rPr>
        <w:lastRenderedPageBreak/>
        <w:drawing>
          <wp:inline distT="0" distB="0" distL="0" distR="0" wp14:anchorId="2A116318" wp14:editId="2F2943D7">
            <wp:extent cx="6120765" cy="5568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56895"/>
                    </a:xfrm>
                    <a:prstGeom prst="rect">
                      <a:avLst/>
                    </a:prstGeom>
                    <a:noFill/>
                    <a:ln>
                      <a:noFill/>
                    </a:ln>
                  </pic:spPr>
                </pic:pic>
              </a:graphicData>
            </a:graphic>
          </wp:inline>
        </w:drawing>
      </w:r>
    </w:p>
    <w:p w14:paraId="7D5B5130" w14:textId="75D402C2" w:rsidR="00DB3058" w:rsidRDefault="00DB3058" w:rsidP="00DB3058">
      <w:pPr>
        <w:pStyle w:val="Caption"/>
        <w:jc w:val="both"/>
      </w:pPr>
      <w:bookmarkStart w:id="6" w:name="_Ref131712365"/>
      <w:r>
        <w:t xml:space="preserve">Figure </w:t>
      </w:r>
      <w:r>
        <w:fldChar w:fldCharType="begin"/>
      </w:r>
      <w:r>
        <w:instrText xml:space="preserve"> SEQ Figure \* ARABIC </w:instrText>
      </w:r>
      <w:r>
        <w:fldChar w:fldCharType="separate"/>
      </w:r>
      <w:r w:rsidR="006D465E">
        <w:rPr>
          <w:noProof/>
        </w:rPr>
        <w:t>3</w:t>
      </w:r>
      <w:r>
        <w:fldChar w:fldCharType="end"/>
      </w:r>
      <w:bookmarkEnd w:id="6"/>
      <w:r>
        <w:t xml:space="preserve">: </w:t>
      </w:r>
      <w:proofErr w:type="spellStart"/>
      <w:r w:rsidR="00A20EDC" w:rsidRPr="008E3D6A">
        <w:rPr>
          <w:i/>
          <w:lang w:eastAsia="zh-CN"/>
        </w:rPr>
        <w:t>uplinkTxSwitchingPeriodLocation</w:t>
      </w:r>
      <w:proofErr w:type="spellEnd"/>
      <w:r w:rsidR="00A20EDC">
        <w:t xml:space="preserve"> on the FDD carrier – </w:t>
      </w:r>
      <w:r w:rsidR="00947EE6">
        <w:t xml:space="preserve">the first two symbols of the FDD UL transmission after the switch and last </w:t>
      </w:r>
      <w:proofErr w:type="spellStart"/>
      <w:r w:rsidR="00947EE6">
        <w:t>twi</w:t>
      </w:r>
      <w:proofErr w:type="spellEnd"/>
      <w:r w:rsidR="00947EE6">
        <w:t xml:space="preserve"> symbols before the switch are cut</w:t>
      </w:r>
    </w:p>
    <w:p w14:paraId="163B1DA9" w14:textId="77777777" w:rsidR="00DB3058" w:rsidRDefault="00DB3058" w:rsidP="00A804BB">
      <w:pPr>
        <w:rPr>
          <w:iCs/>
          <w:lang w:eastAsia="zh-CN"/>
        </w:rPr>
      </w:pPr>
    </w:p>
    <w:p w14:paraId="618A00B6" w14:textId="169EB002" w:rsidR="00D2203C" w:rsidRDefault="00D2203C" w:rsidP="00D2203C">
      <w:pPr>
        <w:rPr>
          <w:iCs/>
          <w:lang w:eastAsia="zh-CN"/>
        </w:rPr>
      </w:pPr>
      <w:r>
        <w:rPr>
          <w:iCs/>
          <w:lang w:eastAsia="zh-CN"/>
        </w:rPr>
        <w:t xml:space="preserve">Similarly, </w:t>
      </w:r>
      <w:r>
        <w:t xml:space="preserve">if on the case of </w:t>
      </w:r>
      <w:r>
        <w:fldChar w:fldCharType="begin"/>
      </w:r>
      <w:r>
        <w:instrText xml:space="preserve"> REF _Ref127542876 \h </w:instrText>
      </w:r>
      <w:r>
        <w:fldChar w:fldCharType="separate"/>
      </w:r>
      <w:r w:rsidR="006D465E">
        <w:t xml:space="preserve">Figure </w:t>
      </w:r>
      <w:r w:rsidR="006D465E">
        <w:rPr>
          <w:noProof/>
        </w:rPr>
        <w:t>2</w:t>
      </w:r>
      <w:r>
        <w:fldChar w:fldCharType="end"/>
      </w:r>
      <w:r>
        <w:t xml:space="preserve"> the </w:t>
      </w:r>
      <w:proofErr w:type="spellStart"/>
      <w:r w:rsidRPr="008E3D6A">
        <w:rPr>
          <w:i/>
          <w:lang w:eastAsia="zh-CN"/>
        </w:rPr>
        <w:t>uplinkTxSwitchingPeriodLocation</w:t>
      </w:r>
      <w:proofErr w:type="spellEnd"/>
      <w:r>
        <w:rPr>
          <w:i/>
          <w:lang w:eastAsia="zh-CN"/>
        </w:rPr>
        <w:t xml:space="preserve"> </w:t>
      </w:r>
      <w:r>
        <w:rPr>
          <w:iCs/>
          <w:lang w:eastAsia="zh-CN"/>
        </w:rPr>
        <w:t>configures the switching gap on the TDD carrier, if the switching gap is understood to start at the nominal start of the UL transmission, that would lead to cutting the first symbol(s) of the TDD transmission after the switch</w:t>
      </w:r>
      <w:r w:rsidR="00A20EDC">
        <w:rPr>
          <w:iCs/>
          <w:lang w:eastAsia="zh-CN"/>
        </w:rPr>
        <w:t xml:space="preserve"> and last symbols before the switch</w:t>
      </w:r>
      <w:r>
        <w:rPr>
          <w:iCs/>
          <w:lang w:eastAsia="zh-CN"/>
        </w:rPr>
        <w:t xml:space="preserve">. </w:t>
      </w:r>
      <w:r w:rsidR="00A20EDC">
        <w:rPr>
          <w:iCs/>
          <w:lang w:eastAsia="zh-CN"/>
        </w:rPr>
        <w:t xml:space="preserve">This interpretation is depicted in </w:t>
      </w:r>
      <w:r w:rsidR="00A20EDC">
        <w:rPr>
          <w:iCs/>
          <w:lang w:eastAsia="zh-CN"/>
        </w:rPr>
        <w:fldChar w:fldCharType="begin"/>
      </w:r>
      <w:r w:rsidR="00A20EDC">
        <w:rPr>
          <w:iCs/>
          <w:lang w:eastAsia="zh-CN"/>
        </w:rPr>
        <w:instrText xml:space="preserve"> REF _Ref131712619 \h </w:instrText>
      </w:r>
      <w:r w:rsidR="00A20EDC">
        <w:rPr>
          <w:iCs/>
          <w:lang w:eastAsia="zh-CN"/>
        </w:rPr>
      </w:r>
      <w:r w:rsidR="00A20EDC">
        <w:rPr>
          <w:iCs/>
          <w:lang w:eastAsia="zh-CN"/>
        </w:rPr>
        <w:fldChar w:fldCharType="separate"/>
      </w:r>
      <w:r w:rsidR="006D465E">
        <w:t xml:space="preserve">Figure </w:t>
      </w:r>
      <w:r w:rsidR="006D465E">
        <w:rPr>
          <w:noProof/>
        </w:rPr>
        <w:t>4</w:t>
      </w:r>
      <w:r w:rsidR="00A20EDC">
        <w:rPr>
          <w:iCs/>
          <w:lang w:eastAsia="zh-CN"/>
        </w:rPr>
        <w:fldChar w:fldCharType="end"/>
      </w:r>
      <w:r w:rsidR="00A20EDC">
        <w:rPr>
          <w:iCs/>
          <w:lang w:eastAsia="zh-CN"/>
        </w:rPr>
        <w:t xml:space="preserve">. </w:t>
      </w:r>
      <w:r>
        <w:rPr>
          <w:iCs/>
          <w:lang w:eastAsia="zh-CN"/>
        </w:rPr>
        <w:t xml:space="preserve">This would be a very unfortunate interpretation as the gNB could not avoid the scheduled uplink to be cut no matter what it did. </w:t>
      </w:r>
    </w:p>
    <w:p w14:paraId="6D675FDD" w14:textId="5E7EDE0F" w:rsidR="00A20EDC" w:rsidRDefault="00A20EDC" w:rsidP="00A20EDC">
      <w:r w:rsidRPr="00A20EDC">
        <w:rPr>
          <w:noProof/>
        </w:rPr>
        <w:drawing>
          <wp:inline distT="0" distB="0" distL="0" distR="0" wp14:anchorId="28CDFE46" wp14:editId="043C0E83">
            <wp:extent cx="6120765" cy="5568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56895"/>
                    </a:xfrm>
                    <a:prstGeom prst="rect">
                      <a:avLst/>
                    </a:prstGeom>
                    <a:noFill/>
                    <a:ln>
                      <a:noFill/>
                    </a:ln>
                  </pic:spPr>
                </pic:pic>
              </a:graphicData>
            </a:graphic>
          </wp:inline>
        </w:drawing>
      </w:r>
    </w:p>
    <w:p w14:paraId="31D587A3" w14:textId="3AD84BFF" w:rsidR="00A20EDC" w:rsidRDefault="00A20EDC" w:rsidP="00A20EDC">
      <w:pPr>
        <w:pStyle w:val="Caption"/>
        <w:jc w:val="both"/>
      </w:pPr>
      <w:bookmarkStart w:id="7" w:name="_Ref131712619"/>
      <w:r>
        <w:t xml:space="preserve">Figure </w:t>
      </w:r>
      <w:r>
        <w:fldChar w:fldCharType="begin"/>
      </w:r>
      <w:r>
        <w:instrText xml:space="preserve"> SEQ Figure \* ARABIC </w:instrText>
      </w:r>
      <w:r>
        <w:fldChar w:fldCharType="separate"/>
      </w:r>
      <w:r w:rsidR="006D465E">
        <w:rPr>
          <w:noProof/>
        </w:rPr>
        <w:t>4</w:t>
      </w:r>
      <w:r>
        <w:fldChar w:fldCharType="end"/>
      </w:r>
      <w:bookmarkEnd w:id="7"/>
      <w:r>
        <w:t xml:space="preserve">: </w:t>
      </w:r>
      <w:proofErr w:type="spellStart"/>
      <w:r w:rsidRPr="008E3D6A">
        <w:rPr>
          <w:i/>
          <w:lang w:eastAsia="zh-CN"/>
        </w:rPr>
        <w:t>uplinkTxSwitchingPeriodLocation</w:t>
      </w:r>
      <w:proofErr w:type="spellEnd"/>
      <w:r>
        <w:t xml:space="preserve"> on the TDD carrier – the </w:t>
      </w:r>
      <w:r w:rsidR="00947EE6">
        <w:t>first</w:t>
      </w:r>
      <w:r>
        <w:t xml:space="preserve"> four symbols of the TDD UL transmission after the switch </w:t>
      </w:r>
      <w:r w:rsidR="00947EE6">
        <w:t>and last four symbols before the switch are cut</w:t>
      </w:r>
    </w:p>
    <w:p w14:paraId="2FEC4AE9" w14:textId="6282B235" w:rsidR="00A20EDC" w:rsidRDefault="00A20EDC" w:rsidP="00D2203C">
      <w:pPr>
        <w:rPr>
          <w:iCs/>
          <w:lang w:eastAsia="zh-CN"/>
        </w:rPr>
      </w:pPr>
    </w:p>
    <w:p w14:paraId="4AFB7E62" w14:textId="05FABF8B" w:rsidR="00A20EDC" w:rsidRPr="00A20EDC" w:rsidRDefault="00A20EDC" w:rsidP="00D2203C">
      <w:pPr>
        <w:rPr>
          <w:iCs/>
          <w:lang w:eastAsia="zh-CN"/>
        </w:rPr>
      </w:pPr>
      <w:r>
        <w:rPr>
          <w:b/>
          <w:bCs/>
          <w:iCs/>
          <w:lang w:eastAsia="zh-CN"/>
        </w:rPr>
        <w:t xml:space="preserve">Observation 4: </w:t>
      </w:r>
      <w:r w:rsidRPr="00947EE6">
        <w:rPr>
          <w:b/>
          <w:bCs/>
          <w:iCs/>
          <w:u w:val="single"/>
          <w:lang w:eastAsia="zh-CN"/>
        </w:rPr>
        <w:t xml:space="preserve">The switching period location as depicted in </w:t>
      </w:r>
      <w:r w:rsidRPr="00947EE6">
        <w:rPr>
          <w:b/>
          <w:bCs/>
          <w:iCs/>
          <w:u w:val="single"/>
          <w:lang w:eastAsia="zh-CN"/>
        </w:rPr>
        <w:fldChar w:fldCharType="begin"/>
      </w:r>
      <w:r w:rsidRPr="00947EE6">
        <w:rPr>
          <w:b/>
          <w:bCs/>
          <w:iCs/>
          <w:u w:val="single"/>
          <w:lang w:eastAsia="zh-CN"/>
        </w:rPr>
        <w:instrText xml:space="preserve"> REF _Ref131712365 \h </w:instrText>
      </w:r>
      <w:r w:rsidR="00947EE6" w:rsidRPr="00947EE6">
        <w:rPr>
          <w:b/>
          <w:bCs/>
          <w:iCs/>
          <w:u w:val="single"/>
          <w:lang w:eastAsia="zh-CN"/>
        </w:rPr>
        <w:instrText xml:space="preserve"> \* MERGEFORMAT </w:instrText>
      </w:r>
      <w:r w:rsidRPr="00947EE6">
        <w:rPr>
          <w:b/>
          <w:bCs/>
          <w:iCs/>
          <w:u w:val="single"/>
          <w:lang w:eastAsia="zh-CN"/>
        </w:rPr>
      </w:r>
      <w:r w:rsidRPr="00947EE6">
        <w:rPr>
          <w:b/>
          <w:bCs/>
          <w:iCs/>
          <w:u w:val="single"/>
          <w:lang w:eastAsia="zh-CN"/>
        </w:rPr>
        <w:fldChar w:fldCharType="separate"/>
      </w:r>
      <w:r w:rsidR="006D465E" w:rsidRPr="006D465E">
        <w:rPr>
          <w:b/>
          <w:bCs/>
          <w:u w:val="single"/>
        </w:rPr>
        <w:t xml:space="preserve">Figure </w:t>
      </w:r>
      <w:r w:rsidR="006D465E" w:rsidRPr="006D465E">
        <w:rPr>
          <w:b/>
          <w:bCs/>
          <w:noProof/>
          <w:u w:val="single"/>
        </w:rPr>
        <w:t>3</w:t>
      </w:r>
      <w:r w:rsidRPr="00947EE6">
        <w:rPr>
          <w:b/>
          <w:bCs/>
          <w:iCs/>
          <w:u w:val="single"/>
          <w:lang w:eastAsia="zh-CN"/>
        </w:rPr>
        <w:fldChar w:fldCharType="end"/>
      </w:r>
      <w:r w:rsidRPr="00947EE6">
        <w:rPr>
          <w:b/>
          <w:bCs/>
          <w:iCs/>
          <w:u w:val="single"/>
          <w:lang w:eastAsia="zh-CN"/>
        </w:rPr>
        <w:t xml:space="preserve"> and </w:t>
      </w:r>
      <w:r w:rsidRPr="00947EE6">
        <w:rPr>
          <w:b/>
          <w:bCs/>
          <w:iCs/>
          <w:u w:val="single"/>
          <w:lang w:eastAsia="zh-CN"/>
        </w:rPr>
        <w:fldChar w:fldCharType="begin"/>
      </w:r>
      <w:r w:rsidRPr="00947EE6">
        <w:rPr>
          <w:b/>
          <w:bCs/>
          <w:iCs/>
          <w:u w:val="single"/>
          <w:lang w:eastAsia="zh-CN"/>
        </w:rPr>
        <w:instrText xml:space="preserve"> REF _Ref131712619 \h </w:instrText>
      </w:r>
      <w:r w:rsidR="00947EE6" w:rsidRPr="00947EE6">
        <w:rPr>
          <w:b/>
          <w:bCs/>
          <w:iCs/>
          <w:u w:val="single"/>
          <w:lang w:eastAsia="zh-CN"/>
        </w:rPr>
        <w:instrText xml:space="preserve"> \* MERGEFORMAT </w:instrText>
      </w:r>
      <w:r w:rsidRPr="00947EE6">
        <w:rPr>
          <w:b/>
          <w:bCs/>
          <w:iCs/>
          <w:u w:val="single"/>
          <w:lang w:eastAsia="zh-CN"/>
        </w:rPr>
      </w:r>
      <w:r w:rsidRPr="00947EE6">
        <w:rPr>
          <w:b/>
          <w:bCs/>
          <w:iCs/>
          <w:u w:val="single"/>
          <w:lang w:eastAsia="zh-CN"/>
        </w:rPr>
        <w:fldChar w:fldCharType="separate"/>
      </w:r>
      <w:r w:rsidR="006D465E" w:rsidRPr="006D465E">
        <w:rPr>
          <w:b/>
          <w:bCs/>
          <w:u w:val="single"/>
        </w:rPr>
        <w:t xml:space="preserve">Figure </w:t>
      </w:r>
      <w:r w:rsidR="006D465E" w:rsidRPr="006D465E">
        <w:rPr>
          <w:b/>
          <w:bCs/>
          <w:noProof/>
          <w:u w:val="single"/>
        </w:rPr>
        <w:t>4</w:t>
      </w:r>
      <w:r w:rsidRPr="00947EE6">
        <w:rPr>
          <w:b/>
          <w:bCs/>
          <w:iCs/>
          <w:u w:val="single"/>
          <w:lang w:eastAsia="zh-CN"/>
        </w:rPr>
        <w:fldChar w:fldCharType="end"/>
      </w:r>
      <w:r w:rsidRPr="00947EE6">
        <w:rPr>
          <w:b/>
          <w:bCs/>
          <w:iCs/>
          <w:u w:val="single"/>
          <w:lang w:eastAsia="zh-CN"/>
        </w:rPr>
        <w:t xml:space="preserve"> is obviously wrong.</w:t>
      </w:r>
      <w:r>
        <w:rPr>
          <w:iCs/>
          <w:lang w:eastAsia="zh-CN"/>
        </w:rPr>
        <w:t xml:space="preserve"> When the scheduler leaves a gap between the end of the switch-from transmission and the start of the switch-to transmission it would be pointless to nevertheless impose a switching period on a scheduled part of the transmission.</w:t>
      </w:r>
    </w:p>
    <w:p w14:paraId="1FFE5C2B" w14:textId="0278C702" w:rsidR="00B64108" w:rsidRDefault="00B64108" w:rsidP="00D2203C">
      <w:pPr>
        <w:rPr>
          <w:iCs/>
          <w:lang w:eastAsia="zh-CN"/>
        </w:rPr>
      </w:pPr>
      <w:r>
        <w:rPr>
          <w:iCs/>
          <w:lang w:eastAsia="zh-CN"/>
        </w:rPr>
        <w:t xml:space="preserve">Considering the </w:t>
      </w:r>
      <w:r w:rsidR="00AA7E18">
        <w:rPr>
          <w:iCs/>
          <w:lang w:eastAsia="zh-CN"/>
        </w:rPr>
        <w:t>issues</w:t>
      </w:r>
      <w:r>
        <w:rPr>
          <w:iCs/>
          <w:lang w:eastAsia="zh-CN"/>
        </w:rPr>
        <w:t xml:space="preserve"> and </w:t>
      </w:r>
      <w:r w:rsidR="00D625CA">
        <w:rPr>
          <w:iCs/>
          <w:lang w:eastAsia="zh-CN"/>
        </w:rPr>
        <w:t xml:space="preserve">ambiguity described in the previous </w:t>
      </w:r>
      <w:r w:rsidR="00250C68">
        <w:rPr>
          <w:iCs/>
          <w:lang w:eastAsia="zh-CN"/>
        </w:rPr>
        <w:t xml:space="preserve">paragraphs, </w:t>
      </w:r>
      <w:r w:rsidR="00D625CA">
        <w:rPr>
          <w:iCs/>
          <w:lang w:eastAsia="zh-CN"/>
        </w:rPr>
        <w:t xml:space="preserve">clarifications have been proposed added as shown in the </w:t>
      </w:r>
      <w:r w:rsidR="006A04BA">
        <w:rPr>
          <w:iCs/>
          <w:lang w:eastAsia="zh-CN"/>
        </w:rPr>
        <w:t>endorsed</w:t>
      </w:r>
      <w:r w:rsidR="00D625CA">
        <w:rPr>
          <w:iCs/>
          <w:lang w:eastAsia="zh-CN"/>
        </w:rPr>
        <w:t xml:space="preserve"> </w:t>
      </w:r>
      <w:proofErr w:type="spellStart"/>
      <w:r w:rsidR="00D625CA">
        <w:rPr>
          <w:iCs/>
          <w:lang w:eastAsia="zh-CN"/>
        </w:rPr>
        <w:t>draftCR</w:t>
      </w:r>
      <w:r w:rsidR="006A04BA">
        <w:rPr>
          <w:iCs/>
          <w:lang w:eastAsia="zh-CN"/>
        </w:rPr>
        <w:t>s</w:t>
      </w:r>
      <w:proofErr w:type="spellEnd"/>
      <w:r w:rsidR="00D625CA">
        <w:rPr>
          <w:iCs/>
          <w:lang w:eastAsia="zh-CN"/>
        </w:rPr>
        <w:t xml:space="preserve"> in </w:t>
      </w:r>
      <w:r w:rsidR="006A04BA" w:rsidRPr="008661F8">
        <w:t>R4-2306647</w:t>
      </w:r>
      <w:r w:rsidR="00250C68">
        <w:t xml:space="preserve"> and</w:t>
      </w:r>
      <w:r w:rsidR="006A04BA">
        <w:t xml:space="preserve"> </w:t>
      </w:r>
      <w:r w:rsidR="006A04BA" w:rsidRPr="008661F8">
        <w:t>R4-230664</w:t>
      </w:r>
      <w:r w:rsidR="006A04BA">
        <w:t>8</w:t>
      </w:r>
      <w:r w:rsidR="00D625CA">
        <w:rPr>
          <w:iCs/>
          <w:lang w:eastAsia="zh-CN"/>
        </w:rPr>
        <w:t>.</w:t>
      </w:r>
    </w:p>
    <w:p w14:paraId="4BF391FA" w14:textId="4342E3E3" w:rsidR="006A04BA" w:rsidRDefault="00D82ABA" w:rsidP="00D2203C">
      <w:r>
        <w:rPr>
          <w:b/>
          <w:bCs/>
        </w:rPr>
        <w:t xml:space="preserve">Observation 5: </w:t>
      </w:r>
      <w:r>
        <w:t xml:space="preserve">RAN4 have endorsed draft </w:t>
      </w:r>
      <w:proofErr w:type="gramStart"/>
      <w:r>
        <w:t>CRs</w:t>
      </w:r>
      <w:r w:rsidR="00250C68">
        <w:t xml:space="preserve"> </w:t>
      </w:r>
      <w:r w:rsidR="00250C68" w:rsidRPr="00250C68">
        <w:t xml:space="preserve"> </w:t>
      </w:r>
      <w:r w:rsidR="00250C68">
        <w:t>to</w:t>
      </w:r>
      <w:proofErr w:type="gramEnd"/>
      <w:r w:rsidR="00250C68">
        <w:t xml:space="preserve"> 38.101-1</w:t>
      </w:r>
      <w:r>
        <w:t xml:space="preserve"> at RAN4#106bis </w:t>
      </w:r>
      <w:r w:rsidR="003712FF">
        <w:t>addressing</w:t>
      </w:r>
      <w:r>
        <w:t xml:space="preserve"> the </w:t>
      </w:r>
      <w:r w:rsidRPr="00D82ABA">
        <w:t>issues and ambiguity</w:t>
      </w:r>
      <w:r>
        <w:t xml:space="preserve"> </w:t>
      </w:r>
      <w:r w:rsidR="003712FF">
        <w:t>raised by RAN1.</w:t>
      </w:r>
    </w:p>
    <w:p w14:paraId="325E821C" w14:textId="142168D9" w:rsidR="003712FF" w:rsidRDefault="003712FF" w:rsidP="00D2203C">
      <w:pPr>
        <w:rPr>
          <w:iCs/>
          <w:lang w:eastAsia="zh-CN"/>
        </w:rPr>
      </w:pPr>
      <w:r>
        <w:t xml:space="preserve">This </w:t>
      </w:r>
      <w:r w:rsidR="003319F7">
        <w:t xml:space="preserve">meeting </w:t>
      </w:r>
      <w:r w:rsidR="007748C3">
        <w:t>CRs corresponding to the indorsed draft CRs have been submitted for approval</w:t>
      </w:r>
      <w:r w:rsidR="00657E13">
        <w:t>.</w:t>
      </w:r>
      <w:r w:rsidR="007748C3">
        <w:t xml:space="preserve"> </w:t>
      </w:r>
    </w:p>
    <w:p w14:paraId="075B722E" w14:textId="547340C9" w:rsidR="003E0F1B" w:rsidRDefault="00D2203C" w:rsidP="00A804BB">
      <w:pPr>
        <w:rPr>
          <w:b/>
          <w:bCs/>
          <w:iCs/>
        </w:rPr>
      </w:pPr>
      <w:r w:rsidRPr="00C9275D">
        <w:rPr>
          <w:b/>
          <w:bCs/>
          <w:iCs/>
        </w:rPr>
        <w:t xml:space="preserve">Proposal </w:t>
      </w:r>
      <w:r w:rsidR="00FC74DE" w:rsidRPr="00C9275D">
        <w:rPr>
          <w:b/>
          <w:bCs/>
          <w:iCs/>
        </w:rPr>
        <w:t>1</w:t>
      </w:r>
      <w:r w:rsidRPr="00C9275D">
        <w:rPr>
          <w:b/>
          <w:bCs/>
          <w:iCs/>
        </w:rPr>
        <w:t xml:space="preserve">: </w:t>
      </w:r>
      <w:r w:rsidR="00550A8E">
        <w:rPr>
          <w:b/>
          <w:bCs/>
          <w:iCs/>
        </w:rPr>
        <w:t>RAN4 shall a</w:t>
      </w:r>
      <w:r w:rsidRPr="00C9275D">
        <w:rPr>
          <w:b/>
          <w:bCs/>
          <w:iCs/>
        </w:rPr>
        <w:t xml:space="preserve">gree to the CR </w:t>
      </w:r>
      <w:r w:rsidR="00FC74DE" w:rsidRPr="00C9275D">
        <w:rPr>
          <w:b/>
          <w:bCs/>
          <w:iCs/>
        </w:rPr>
        <w:t xml:space="preserve">to </w:t>
      </w:r>
      <w:r w:rsidR="00657E13" w:rsidRPr="00C9275D">
        <w:rPr>
          <w:b/>
          <w:bCs/>
          <w:iCs/>
        </w:rPr>
        <w:t>38.101-1</w:t>
      </w:r>
      <w:r w:rsidR="00657E13">
        <w:rPr>
          <w:b/>
          <w:bCs/>
          <w:iCs/>
        </w:rPr>
        <w:t xml:space="preserve"> </w:t>
      </w:r>
      <w:r w:rsidR="00FC74DE" w:rsidRPr="00C9275D">
        <w:rPr>
          <w:b/>
          <w:bCs/>
          <w:iCs/>
        </w:rPr>
        <w:t>R</w:t>
      </w:r>
      <w:r w:rsidR="00D372F1">
        <w:rPr>
          <w:b/>
          <w:bCs/>
          <w:iCs/>
        </w:rPr>
        <w:t>el</w:t>
      </w:r>
      <w:r w:rsidR="00FC74DE" w:rsidRPr="00C9275D">
        <w:rPr>
          <w:b/>
          <w:bCs/>
          <w:iCs/>
        </w:rPr>
        <w:t xml:space="preserve">-16 </w:t>
      </w:r>
      <w:r w:rsidR="00D372F1" w:rsidRPr="00C9275D">
        <w:rPr>
          <w:b/>
          <w:bCs/>
          <w:iCs/>
        </w:rPr>
        <w:t>in [2]</w:t>
      </w:r>
      <w:r w:rsidR="00657E13">
        <w:rPr>
          <w:b/>
          <w:bCs/>
          <w:iCs/>
        </w:rPr>
        <w:t xml:space="preserve"> and </w:t>
      </w:r>
      <w:r w:rsidR="00657E13" w:rsidRPr="00C9275D">
        <w:rPr>
          <w:b/>
          <w:bCs/>
          <w:iCs/>
        </w:rPr>
        <w:t>R</w:t>
      </w:r>
      <w:r w:rsidR="00657E13">
        <w:rPr>
          <w:b/>
          <w:bCs/>
          <w:iCs/>
        </w:rPr>
        <w:t>el</w:t>
      </w:r>
      <w:r w:rsidR="00657E13" w:rsidRPr="00C9275D">
        <w:rPr>
          <w:b/>
          <w:bCs/>
          <w:iCs/>
        </w:rPr>
        <w:t>-1</w:t>
      </w:r>
      <w:r w:rsidR="00657E13">
        <w:rPr>
          <w:b/>
          <w:bCs/>
          <w:iCs/>
        </w:rPr>
        <w:t>7</w:t>
      </w:r>
      <w:r w:rsidR="00657E13" w:rsidRPr="00C9275D">
        <w:rPr>
          <w:b/>
          <w:bCs/>
          <w:iCs/>
        </w:rPr>
        <w:t xml:space="preserve"> in [</w:t>
      </w:r>
      <w:r w:rsidR="00657E13">
        <w:rPr>
          <w:b/>
          <w:bCs/>
          <w:iCs/>
        </w:rPr>
        <w:t>3</w:t>
      </w:r>
      <w:r w:rsidR="00657E13" w:rsidRPr="00C9275D">
        <w:rPr>
          <w:b/>
          <w:bCs/>
          <w:iCs/>
        </w:rPr>
        <w:t>]</w:t>
      </w:r>
      <w:r w:rsidR="00D739A9">
        <w:rPr>
          <w:b/>
          <w:bCs/>
          <w:iCs/>
        </w:rPr>
        <w:t>.</w:t>
      </w:r>
    </w:p>
    <w:p w14:paraId="47ACC81D" w14:textId="30A80F18" w:rsidR="00A859E1" w:rsidRDefault="00940863" w:rsidP="00A804BB">
      <w:pPr>
        <w:rPr>
          <w:iCs/>
        </w:rPr>
      </w:pPr>
      <w:r>
        <w:rPr>
          <w:iCs/>
        </w:rPr>
        <w:t xml:space="preserve">By normal practice </w:t>
      </w:r>
      <w:r w:rsidR="00D83C08">
        <w:rPr>
          <w:iCs/>
        </w:rPr>
        <w:t>when</w:t>
      </w:r>
      <w:r>
        <w:rPr>
          <w:iCs/>
        </w:rPr>
        <w:t xml:space="preserve"> </w:t>
      </w:r>
      <w:r w:rsidR="00D372F1" w:rsidRPr="00D372F1">
        <w:rPr>
          <w:iCs/>
        </w:rPr>
        <w:t>CR</w:t>
      </w:r>
      <w:r w:rsidR="00FD3C0F">
        <w:rPr>
          <w:iCs/>
        </w:rPr>
        <w:t>s</w:t>
      </w:r>
      <w:r w:rsidR="00D372F1" w:rsidRPr="00D372F1">
        <w:rPr>
          <w:iCs/>
        </w:rPr>
        <w:t xml:space="preserve"> </w:t>
      </w:r>
      <w:r w:rsidR="00FD3C0F">
        <w:rPr>
          <w:iCs/>
        </w:rPr>
        <w:t>to earlier releases</w:t>
      </w:r>
      <w:r w:rsidR="00D739A9">
        <w:rPr>
          <w:iCs/>
        </w:rPr>
        <w:t xml:space="preserve"> is agreed/endorsed corresponding Cat-A CRs</w:t>
      </w:r>
      <w:r w:rsidR="009F608C">
        <w:rPr>
          <w:iCs/>
        </w:rPr>
        <w:t xml:space="preserve"> are to be agreed/endorsed for </w:t>
      </w:r>
      <w:r w:rsidR="00FD3C0F">
        <w:rPr>
          <w:iCs/>
        </w:rPr>
        <w:t>later releases</w:t>
      </w:r>
      <w:r w:rsidR="009F608C">
        <w:rPr>
          <w:iCs/>
        </w:rPr>
        <w:t xml:space="preserve">. In this </w:t>
      </w:r>
      <w:r w:rsidR="00066938">
        <w:rPr>
          <w:iCs/>
        </w:rPr>
        <w:t xml:space="preserve">specific </w:t>
      </w:r>
      <w:r w:rsidR="009F608C">
        <w:rPr>
          <w:iCs/>
        </w:rPr>
        <w:t xml:space="preserve">case the </w:t>
      </w:r>
      <w:r w:rsidR="00A859E1">
        <w:rPr>
          <w:iCs/>
        </w:rPr>
        <w:t xml:space="preserve">latest Rel-18 were agreed needed further discussion. Nevertheless, to ensure alignment between the specification releases we believe that </w:t>
      </w:r>
      <w:r w:rsidR="00AF6B5E">
        <w:rPr>
          <w:iCs/>
        </w:rPr>
        <w:t>the same changes applied for Rel-16/17 should be mirrored to also Rel-18. This with the understanding that it is to serve as the baseline for further discussion.</w:t>
      </w:r>
    </w:p>
    <w:p w14:paraId="15EB5B8F" w14:textId="52B93CF0" w:rsidR="00FC74DE" w:rsidRDefault="00924392" w:rsidP="00A804BB">
      <w:pPr>
        <w:rPr>
          <w:b/>
          <w:bCs/>
          <w:iCs/>
        </w:rPr>
      </w:pPr>
      <w:r w:rsidRPr="00C9275D">
        <w:rPr>
          <w:b/>
          <w:bCs/>
          <w:iCs/>
        </w:rPr>
        <w:t xml:space="preserve">Proposal </w:t>
      </w:r>
      <w:r w:rsidR="00022980">
        <w:rPr>
          <w:b/>
          <w:bCs/>
          <w:iCs/>
        </w:rPr>
        <w:t>2</w:t>
      </w:r>
      <w:r w:rsidRPr="00C9275D">
        <w:rPr>
          <w:b/>
          <w:bCs/>
          <w:iCs/>
        </w:rPr>
        <w:t xml:space="preserve">: </w:t>
      </w:r>
      <w:r>
        <w:rPr>
          <w:b/>
          <w:bCs/>
          <w:iCs/>
        </w:rPr>
        <w:t xml:space="preserve">RAN 4 shall </w:t>
      </w:r>
      <w:r w:rsidR="00550A8E">
        <w:rPr>
          <w:b/>
          <w:bCs/>
          <w:iCs/>
        </w:rPr>
        <w:t>a</w:t>
      </w:r>
      <w:r w:rsidRPr="00C9275D">
        <w:rPr>
          <w:b/>
          <w:bCs/>
          <w:iCs/>
        </w:rPr>
        <w:t xml:space="preserve">gree </w:t>
      </w:r>
      <w:r w:rsidR="00550A8E" w:rsidRPr="00550A8E">
        <w:rPr>
          <w:b/>
          <w:bCs/>
          <w:iCs/>
        </w:rPr>
        <w:t xml:space="preserve">Cat-A CRs for </w:t>
      </w:r>
      <w:r w:rsidR="00022980">
        <w:rPr>
          <w:b/>
          <w:bCs/>
          <w:iCs/>
        </w:rPr>
        <w:t xml:space="preserve">38.101-1 </w:t>
      </w:r>
      <w:r w:rsidR="00550A8E" w:rsidRPr="00550A8E">
        <w:rPr>
          <w:b/>
          <w:bCs/>
          <w:iCs/>
        </w:rPr>
        <w:t>Rel-18 in [4]</w:t>
      </w:r>
      <w:r w:rsidR="00FC74DE" w:rsidRPr="00C9275D">
        <w:rPr>
          <w:b/>
          <w:bCs/>
          <w:iCs/>
        </w:rPr>
        <w:t>.</w:t>
      </w:r>
      <w:r w:rsidR="002419F1">
        <w:rPr>
          <w:b/>
          <w:bCs/>
          <w:iCs/>
        </w:rPr>
        <w:t xml:space="preserve"> This with the understanding that it is to serve as baseline for further discussion and potential </w:t>
      </w:r>
      <w:r w:rsidR="00E916AE">
        <w:rPr>
          <w:b/>
          <w:bCs/>
          <w:iCs/>
        </w:rPr>
        <w:t>additional modifications</w:t>
      </w:r>
    </w:p>
    <w:p w14:paraId="2C66B93E" w14:textId="2E67CC06" w:rsidR="00FF5AFC" w:rsidRDefault="00FF5AFC" w:rsidP="00FF5AFC">
      <w:pPr>
        <w:pStyle w:val="Heading2"/>
      </w:pPr>
      <w:r>
        <w:t xml:space="preserve">Ambiguity in the current </w:t>
      </w:r>
      <w:r w:rsidR="00243459">
        <w:t xml:space="preserve">TS </w:t>
      </w:r>
      <w:r>
        <w:t>38.101-3</w:t>
      </w:r>
    </w:p>
    <w:p w14:paraId="4CC2BA4D" w14:textId="3CB11D74" w:rsidR="00844D92" w:rsidRDefault="00243459" w:rsidP="00E847D0">
      <w:r>
        <w:t>T</w:t>
      </w:r>
      <w:r w:rsidR="00E847D0">
        <w:t>he RAN1 LS [1], states that</w:t>
      </w:r>
      <w:r>
        <w:t xml:space="preserve"> both </w:t>
      </w:r>
      <w:r w:rsidR="002F2E13">
        <w:t xml:space="preserve">TS </w:t>
      </w:r>
      <w:r>
        <w:t>38</w:t>
      </w:r>
      <w:r w:rsidR="002F2E13">
        <w:t>.101-1 for NR SA and TS 38.101-3 for EN-DC needs clarification.</w:t>
      </w:r>
      <w:r w:rsidR="00E847D0">
        <w:t xml:space="preserve">  </w:t>
      </w:r>
    </w:p>
    <w:p w14:paraId="03A7DE63" w14:textId="77777777" w:rsidR="00FF5AFC" w:rsidRDefault="00FF5AFC" w:rsidP="00FF5AFC">
      <w:r>
        <w:t>For EN-DC-based UL Tx switching the TS 38-101-3 subclause 6.3B.4 defines the switching period location relative to the E-UTRAN subframe boundary so that the switching period is always on the NR side of the E-UTRAN subframe boundary.</w:t>
      </w:r>
    </w:p>
    <w:tbl>
      <w:tblPr>
        <w:tblStyle w:val="TableGrid"/>
        <w:tblW w:w="0" w:type="auto"/>
        <w:tblLook w:val="04A0" w:firstRow="1" w:lastRow="0" w:firstColumn="1" w:lastColumn="0" w:noHBand="0" w:noVBand="1"/>
      </w:tblPr>
      <w:tblGrid>
        <w:gridCol w:w="9629"/>
      </w:tblGrid>
      <w:tr w:rsidR="00FF5AFC" w14:paraId="5ECAABE2" w14:textId="77777777" w:rsidTr="00DF4C6B">
        <w:tc>
          <w:tcPr>
            <w:tcW w:w="9629" w:type="dxa"/>
          </w:tcPr>
          <w:p w14:paraId="5A0B1BE2" w14:textId="77777777" w:rsidR="00FF5AFC" w:rsidRDefault="00FF5AFC" w:rsidP="00DF4C6B">
            <w:pPr>
              <w:rPr>
                <w:lang w:eastAsia="zh-CN"/>
              </w:rPr>
            </w:pPr>
            <w:r>
              <w:t xml:space="preserve">The switching periods described in Figure </w:t>
            </w:r>
            <w:r>
              <w:rPr>
                <w:lang w:eastAsia="zh-CN"/>
              </w:rPr>
              <w:t xml:space="preserve">6.3B.4.1-1 </w:t>
            </w:r>
            <w:r>
              <w:t xml:space="preserve">are </w:t>
            </w:r>
            <w:r>
              <w:rPr>
                <w:lang w:eastAsia="zh-CN"/>
              </w:rPr>
              <w:t>only located</w:t>
            </w:r>
            <w:r>
              <w:t xml:space="preserve"> </w:t>
            </w:r>
            <w:r>
              <w:rPr>
                <w:lang w:eastAsia="zh-CN"/>
              </w:rPr>
              <w:t>in</w:t>
            </w:r>
            <w:r>
              <w:t xml:space="preserve"> NR carrier,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w:t>
            </w:r>
          </w:p>
          <w:p w14:paraId="77399579" w14:textId="77777777" w:rsidR="00FF5AFC" w:rsidRDefault="00FF5AFC" w:rsidP="00DF4C6B">
            <w:pPr>
              <w:jc w:val="center"/>
              <w:rPr>
                <w:lang w:eastAsia="zh-CN"/>
              </w:rPr>
            </w:pPr>
            <w:r>
              <w:rPr>
                <w:noProof/>
                <w:lang w:eastAsia="zh-CN"/>
              </w:rPr>
              <w:lastRenderedPageBreak/>
              <w:drawing>
                <wp:inline distT="0" distB="0" distL="0" distR="0" wp14:anchorId="2030EDB9" wp14:editId="101C85E9">
                  <wp:extent cx="5466080" cy="172656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66080" cy="1726565"/>
                          </a:xfrm>
                          <a:prstGeom prst="rect">
                            <a:avLst/>
                          </a:prstGeom>
                          <a:noFill/>
                          <a:ln>
                            <a:noFill/>
                          </a:ln>
                        </pic:spPr>
                      </pic:pic>
                    </a:graphicData>
                  </a:graphic>
                </wp:inline>
              </w:drawing>
            </w:r>
          </w:p>
          <w:p w14:paraId="77284421" w14:textId="77777777" w:rsidR="00FF5AFC" w:rsidRDefault="00FF5AFC" w:rsidP="00DF4C6B">
            <w:pPr>
              <w:pStyle w:val="TF"/>
              <w:rPr>
                <w:lang w:eastAsia="zh-CN"/>
              </w:rPr>
            </w:pPr>
            <w:r>
              <w:t xml:space="preserve">Figure 6.3B.4.1-1: </w:t>
            </w:r>
            <w:r>
              <w:rPr>
                <w:lang w:eastAsia="zh-CN"/>
              </w:rPr>
              <w:t>T</w:t>
            </w:r>
            <w:r>
              <w:t xml:space="preserve">ime mask for </w:t>
            </w:r>
            <w:r>
              <w:rPr>
                <w:lang w:eastAsia="zh-CN"/>
              </w:rPr>
              <w:t>s</w:t>
            </w:r>
            <w:r>
              <w:t xml:space="preserve">witching between E-UTRA </w:t>
            </w:r>
            <w:r>
              <w:rPr>
                <w:lang w:eastAsia="zh-CN"/>
              </w:rPr>
              <w:t xml:space="preserve">UL carrier </w:t>
            </w:r>
            <w:r>
              <w:t xml:space="preserve">and NR UL </w:t>
            </w:r>
            <w:r>
              <w:rPr>
                <w:lang w:eastAsia="zh-CN"/>
              </w:rPr>
              <w:t>c</w:t>
            </w:r>
            <w:r>
              <w:t>arrier</w:t>
            </w:r>
            <w:r>
              <w:rPr>
                <w:lang w:eastAsia="zh-CN"/>
              </w:rPr>
              <w:t xml:space="preserve">, where the switching period </w:t>
            </w:r>
            <w:proofErr w:type="gramStart"/>
            <w:r>
              <w:rPr>
                <w:lang w:eastAsia="zh-CN"/>
              </w:rPr>
              <w:t>is located in</w:t>
            </w:r>
            <w:proofErr w:type="gramEnd"/>
            <w:r>
              <w:t xml:space="preserve"> </w:t>
            </w:r>
            <w:r>
              <w:rPr>
                <w:lang w:eastAsia="zh-CN"/>
              </w:rPr>
              <w:t>NR carrier</w:t>
            </w:r>
          </w:p>
        </w:tc>
      </w:tr>
    </w:tbl>
    <w:p w14:paraId="78317082" w14:textId="77777777" w:rsidR="00FF5AFC" w:rsidRDefault="00FF5AFC" w:rsidP="00E847D0"/>
    <w:p w14:paraId="494008B5" w14:textId="7BF31F2D" w:rsidR="00AA7E18" w:rsidRPr="0039138D" w:rsidRDefault="00AA7E18" w:rsidP="00AA7E18">
      <w:r>
        <w:rPr>
          <w:b/>
          <w:bCs/>
        </w:rPr>
        <w:t xml:space="preserve">Observation </w:t>
      </w:r>
      <w:r w:rsidR="0082388A">
        <w:rPr>
          <w:b/>
          <w:bCs/>
        </w:rPr>
        <w:t>6</w:t>
      </w:r>
      <w:r w:rsidR="00884031">
        <w:rPr>
          <w:b/>
          <w:bCs/>
        </w:rPr>
        <w:t>:</w:t>
      </w:r>
      <w:r>
        <w:rPr>
          <w:b/>
          <w:bCs/>
        </w:rPr>
        <w:t xml:space="preserve">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bookmarkEnd w:id="3"/>
    <w:p w14:paraId="2591543B" w14:textId="01025D34" w:rsidR="00117321" w:rsidRDefault="00117321" w:rsidP="00117321">
      <w:pPr>
        <w:rPr>
          <w:iCs/>
          <w:lang w:eastAsia="zh-CN"/>
        </w:rPr>
      </w:pPr>
      <w:r>
        <w:rPr>
          <w:iCs/>
          <w:lang w:eastAsia="zh-CN"/>
        </w:rPr>
        <w:t>Considering the issues and ambiguity described in the previous</w:t>
      </w:r>
      <w:r w:rsidR="00250C68">
        <w:rPr>
          <w:iCs/>
          <w:lang w:eastAsia="zh-CN"/>
        </w:rPr>
        <w:t xml:space="preserve"> paragraphs,</w:t>
      </w:r>
      <w:r>
        <w:rPr>
          <w:iCs/>
          <w:lang w:eastAsia="zh-CN"/>
        </w:rPr>
        <w:t xml:space="preserve"> clarifications have been proposed added as shown in the endorsed </w:t>
      </w:r>
      <w:proofErr w:type="spellStart"/>
      <w:r>
        <w:rPr>
          <w:iCs/>
          <w:lang w:eastAsia="zh-CN"/>
        </w:rPr>
        <w:t>draftCRs</w:t>
      </w:r>
      <w:proofErr w:type="spellEnd"/>
      <w:r>
        <w:rPr>
          <w:iCs/>
          <w:lang w:eastAsia="zh-CN"/>
        </w:rPr>
        <w:t xml:space="preserve"> in </w:t>
      </w:r>
      <w:r w:rsidRPr="00E75A1F">
        <w:t>R4-230</w:t>
      </w:r>
      <w:r>
        <w:t xml:space="preserve">4950 and </w:t>
      </w:r>
      <w:r w:rsidRPr="00E75A1F">
        <w:t>R4-23066</w:t>
      </w:r>
      <w:r>
        <w:t>54</w:t>
      </w:r>
      <w:r>
        <w:rPr>
          <w:iCs/>
          <w:lang w:eastAsia="zh-CN"/>
        </w:rPr>
        <w:t>.</w:t>
      </w:r>
    </w:p>
    <w:p w14:paraId="53591966" w14:textId="35A26A65" w:rsidR="00117321" w:rsidRDefault="00117321" w:rsidP="00117321">
      <w:r>
        <w:rPr>
          <w:b/>
          <w:bCs/>
        </w:rPr>
        <w:t xml:space="preserve">Observation </w:t>
      </w:r>
      <w:r w:rsidR="00250C68">
        <w:rPr>
          <w:b/>
          <w:bCs/>
        </w:rPr>
        <w:t>7</w:t>
      </w:r>
      <w:r>
        <w:rPr>
          <w:b/>
          <w:bCs/>
        </w:rPr>
        <w:t xml:space="preserve">: </w:t>
      </w:r>
      <w:r>
        <w:t xml:space="preserve">RAN4 have endorsed draft CRs </w:t>
      </w:r>
      <w:r w:rsidR="00250C68">
        <w:t xml:space="preserve">to 38.101-3 </w:t>
      </w:r>
      <w:r>
        <w:t xml:space="preserve">at RAN4#106bis addressing the </w:t>
      </w:r>
      <w:r w:rsidRPr="00D82ABA">
        <w:t>issues and ambiguity</w:t>
      </w:r>
      <w:r>
        <w:t xml:space="preserve"> raised by RAN1.</w:t>
      </w:r>
    </w:p>
    <w:p w14:paraId="1C304037" w14:textId="77777777" w:rsidR="00117321" w:rsidRDefault="00117321" w:rsidP="00117321">
      <w:pPr>
        <w:rPr>
          <w:iCs/>
          <w:lang w:eastAsia="zh-CN"/>
        </w:rPr>
      </w:pPr>
      <w:r>
        <w:t xml:space="preserve">This meeting CRs corresponding to the indorsed draft CRs have been submitted for approval. </w:t>
      </w:r>
    </w:p>
    <w:p w14:paraId="021C2F83" w14:textId="2DE94562" w:rsidR="00117321" w:rsidRDefault="00117321" w:rsidP="00117321">
      <w:pPr>
        <w:rPr>
          <w:b/>
          <w:bCs/>
          <w:iCs/>
        </w:rPr>
      </w:pPr>
      <w:r w:rsidRPr="00C9275D">
        <w:rPr>
          <w:b/>
          <w:bCs/>
          <w:iCs/>
        </w:rPr>
        <w:t xml:space="preserve">Proposal </w:t>
      </w:r>
      <w:r w:rsidR="00B00B52">
        <w:rPr>
          <w:b/>
          <w:bCs/>
          <w:iCs/>
        </w:rPr>
        <w:t>3</w:t>
      </w:r>
      <w:r w:rsidRPr="00C9275D">
        <w:rPr>
          <w:b/>
          <w:bCs/>
          <w:iCs/>
        </w:rPr>
        <w:t xml:space="preserve">: </w:t>
      </w:r>
      <w:r>
        <w:rPr>
          <w:b/>
          <w:bCs/>
          <w:iCs/>
        </w:rPr>
        <w:t>RAN4 shall a</w:t>
      </w:r>
      <w:r w:rsidRPr="00C9275D">
        <w:rPr>
          <w:b/>
          <w:bCs/>
          <w:iCs/>
        </w:rPr>
        <w:t>gree to the CR to 38.101-</w:t>
      </w:r>
      <w:r w:rsidR="00FD0D76">
        <w:rPr>
          <w:b/>
          <w:bCs/>
          <w:iCs/>
        </w:rPr>
        <w:t>3</w:t>
      </w:r>
      <w:r>
        <w:rPr>
          <w:b/>
          <w:bCs/>
          <w:iCs/>
        </w:rPr>
        <w:t xml:space="preserve"> </w:t>
      </w:r>
      <w:r w:rsidRPr="00C9275D">
        <w:rPr>
          <w:b/>
          <w:bCs/>
          <w:iCs/>
        </w:rPr>
        <w:t>R</w:t>
      </w:r>
      <w:r>
        <w:rPr>
          <w:b/>
          <w:bCs/>
          <w:iCs/>
        </w:rPr>
        <w:t>el</w:t>
      </w:r>
      <w:r w:rsidRPr="00C9275D">
        <w:rPr>
          <w:b/>
          <w:bCs/>
          <w:iCs/>
        </w:rPr>
        <w:t>-16 in [</w:t>
      </w:r>
      <w:r w:rsidR="00FD0D76">
        <w:rPr>
          <w:b/>
          <w:bCs/>
          <w:iCs/>
        </w:rPr>
        <w:t>5</w:t>
      </w:r>
      <w:r w:rsidRPr="00C9275D">
        <w:rPr>
          <w:b/>
          <w:bCs/>
          <w:iCs/>
        </w:rPr>
        <w:t>]</w:t>
      </w:r>
      <w:r>
        <w:rPr>
          <w:b/>
          <w:bCs/>
          <w:iCs/>
        </w:rPr>
        <w:t xml:space="preserve"> and </w:t>
      </w:r>
      <w:r w:rsidRPr="00C9275D">
        <w:rPr>
          <w:b/>
          <w:bCs/>
          <w:iCs/>
        </w:rPr>
        <w:t>R</w:t>
      </w:r>
      <w:r>
        <w:rPr>
          <w:b/>
          <w:bCs/>
          <w:iCs/>
        </w:rPr>
        <w:t>el</w:t>
      </w:r>
      <w:r w:rsidRPr="00C9275D">
        <w:rPr>
          <w:b/>
          <w:bCs/>
          <w:iCs/>
        </w:rPr>
        <w:t>-1</w:t>
      </w:r>
      <w:r>
        <w:rPr>
          <w:b/>
          <w:bCs/>
          <w:iCs/>
        </w:rPr>
        <w:t>7</w:t>
      </w:r>
      <w:r w:rsidRPr="00C9275D">
        <w:rPr>
          <w:b/>
          <w:bCs/>
          <w:iCs/>
        </w:rPr>
        <w:t xml:space="preserve"> in [</w:t>
      </w:r>
      <w:r w:rsidR="00FD0D76">
        <w:rPr>
          <w:b/>
          <w:bCs/>
          <w:iCs/>
        </w:rPr>
        <w:t>6</w:t>
      </w:r>
      <w:r w:rsidRPr="00C9275D">
        <w:rPr>
          <w:b/>
          <w:bCs/>
          <w:iCs/>
        </w:rPr>
        <w:t>]</w:t>
      </w:r>
      <w:r>
        <w:rPr>
          <w:b/>
          <w:bCs/>
          <w:iCs/>
        </w:rPr>
        <w:t>.</w:t>
      </w:r>
    </w:p>
    <w:p w14:paraId="0E576A8B" w14:textId="77777777" w:rsidR="00117321" w:rsidRDefault="00117321" w:rsidP="00117321">
      <w:pPr>
        <w:rPr>
          <w:iCs/>
        </w:rPr>
      </w:pPr>
      <w:r>
        <w:rPr>
          <w:iCs/>
        </w:rPr>
        <w:t xml:space="preserve">By normal practice when </w:t>
      </w:r>
      <w:r w:rsidRPr="00D372F1">
        <w:rPr>
          <w:iCs/>
        </w:rPr>
        <w:t>CR</w:t>
      </w:r>
      <w:r>
        <w:rPr>
          <w:iCs/>
        </w:rPr>
        <w:t>s</w:t>
      </w:r>
      <w:r w:rsidRPr="00D372F1">
        <w:rPr>
          <w:iCs/>
        </w:rPr>
        <w:t xml:space="preserve"> </w:t>
      </w:r>
      <w:r>
        <w:rPr>
          <w:iCs/>
        </w:rPr>
        <w:t>to earlier releases is agreed/endorsed corresponding Cat-A CRs are to be agreed/endorsed for later releases. In this specific case the latest Rel-18 were agreed needed further discussion. Nevertheless, to ensure alignment between the specification releases we believe that the same changes applied for Rel-16/17 should be mirrored to also Rel-18. This with the understanding that it is to serve as the baseline for further discussion.</w:t>
      </w:r>
    </w:p>
    <w:p w14:paraId="4A9F0195" w14:textId="44F227BF" w:rsidR="00117321" w:rsidRDefault="00117321" w:rsidP="00117321">
      <w:pPr>
        <w:rPr>
          <w:b/>
          <w:bCs/>
          <w:iCs/>
        </w:rPr>
      </w:pPr>
      <w:r w:rsidRPr="00C9275D">
        <w:rPr>
          <w:b/>
          <w:bCs/>
          <w:iCs/>
        </w:rPr>
        <w:t xml:space="preserve">Proposal </w:t>
      </w:r>
      <w:r w:rsidR="00B00B52">
        <w:rPr>
          <w:b/>
          <w:bCs/>
          <w:iCs/>
        </w:rPr>
        <w:t>4</w:t>
      </w:r>
      <w:r w:rsidRPr="00C9275D">
        <w:rPr>
          <w:b/>
          <w:bCs/>
          <w:iCs/>
        </w:rPr>
        <w:t xml:space="preserve">: </w:t>
      </w:r>
      <w:r>
        <w:rPr>
          <w:b/>
          <w:bCs/>
          <w:iCs/>
        </w:rPr>
        <w:t>RAN 4 shall a</w:t>
      </w:r>
      <w:r w:rsidRPr="00C9275D">
        <w:rPr>
          <w:b/>
          <w:bCs/>
          <w:iCs/>
        </w:rPr>
        <w:t xml:space="preserve">gree </w:t>
      </w:r>
      <w:r w:rsidRPr="00550A8E">
        <w:rPr>
          <w:b/>
          <w:bCs/>
          <w:iCs/>
        </w:rPr>
        <w:t xml:space="preserve">Cat-A CRs for </w:t>
      </w:r>
      <w:r>
        <w:rPr>
          <w:b/>
          <w:bCs/>
          <w:iCs/>
        </w:rPr>
        <w:t xml:space="preserve">38.101-1 </w:t>
      </w:r>
      <w:r w:rsidRPr="00550A8E">
        <w:rPr>
          <w:b/>
          <w:bCs/>
          <w:iCs/>
        </w:rPr>
        <w:t>Rel-18 in [</w:t>
      </w:r>
      <w:r w:rsidR="00FD0D76">
        <w:rPr>
          <w:b/>
          <w:bCs/>
          <w:iCs/>
        </w:rPr>
        <w:t>7</w:t>
      </w:r>
      <w:r w:rsidRPr="00550A8E">
        <w:rPr>
          <w:b/>
          <w:bCs/>
          <w:iCs/>
        </w:rPr>
        <w:t>]</w:t>
      </w:r>
      <w:r w:rsidRPr="00C9275D">
        <w:rPr>
          <w:b/>
          <w:bCs/>
          <w:iCs/>
        </w:rPr>
        <w:t>.</w:t>
      </w:r>
      <w:r>
        <w:rPr>
          <w:b/>
          <w:bCs/>
          <w:iCs/>
        </w:rPr>
        <w:t xml:space="preserve"> This with the understanding that it is to serve as baseline for further discussion and potential additional modifications</w:t>
      </w:r>
    </w:p>
    <w:p w14:paraId="10445A01" w14:textId="480CC7E1" w:rsidR="00885580" w:rsidRPr="0000574B" w:rsidRDefault="007820D0" w:rsidP="00885580">
      <w:pPr>
        <w:pStyle w:val="Heading1"/>
      </w:pPr>
      <w:r w:rsidRPr="0000574B">
        <w:t>Conclusion</w:t>
      </w:r>
    </w:p>
    <w:p w14:paraId="2F69B36D" w14:textId="23481D8B" w:rsidR="00D2203C" w:rsidRDefault="006D465E" w:rsidP="00FC74DE">
      <w:pPr>
        <w:jc w:val="both"/>
        <w:rPr>
          <w:lang w:eastAsia="zh-CN"/>
        </w:rPr>
      </w:pPr>
      <w:r>
        <w:rPr>
          <w:lang w:eastAsia="zh-CN"/>
        </w:rPr>
        <w:t>In this paper we make the following observations and proposals:</w:t>
      </w:r>
    </w:p>
    <w:p w14:paraId="1AA445F8" w14:textId="77777777" w:rsidR="006D465E" w:rsidRDefault="006D465E" w:rsidP="006D465E">
      <w:r>
        <w:rPr>
          <w:b/>
          <w:bCs/>
        </w:rPr>
        <w:t xml:space="preserve">Observation 1: </w:t>
      </w:r>
      <w:r>
        <w:t>The figures 6.3A.3.3.5-1a and -1b of 38.101-1 place a time instant at the boundary of slot/sub-slot, but it is not obvious what constitutes as the slot/sub-slot boundary.</w:t>
      </w:r>
    </w:p>
    <w:p w14:paraId="2B1D0D24" w14:textId="77777777" w:rsidR="006D465E" w:rsidRDefault="006D465E" w:rsidP="006D465E">
      <w:r>
        <w:rPr>
          <w:b/>
          <w:bCs/>
        </w:rPr>
        <w:t xml:space="preserve">Observation 2: </w:t>
      </w:r>
      <w:r>
        <w:t xml:space="preserve">Contrary to the statement in clause 6.1.6, the TS 38.214 does not define the time-location of the switching period. </w:t>
      </w:r>
      <w:r w:rsidRPr="00A26134">
        <w:t>This was one of the triggers to the RAN1 discussions and lead to the LS to RAN4</w:t>
      </w:r>
    </w:p>
    <w:p w14:paraId="148DF3F3" w14:textId="77777777" w:rsidR="006D465E" w:rsidRDefault="006D465E" w:rsidP="006D465E">
      <w:r>
        <w:rPr>
          <w:b/>
          <w:bCs/>
        </w:rPr>
        <w:t>Observation 3</w:t>
      </w:r>
      <w:r>
        <w:t xml:space="preserve">: For CA and SUL-based switching the TS 38.101-1 defines whether the switching period </w:t>
      </w:r>
      <w:proofErr w:type="gramStart"/>
      <w:r>
        <w:t>is located in</w:t>
      </w:r>
      <w:proofErr w:type="gramEnd"/>
      <w:r>
        <w:t xml:space="preserve"> time before or after a switching reference point in time, but the reference point used is a slot/sub-slot boundary, which is not clear.</w:t>
      </w:r>
    </w:p>
    <w:p w14:paraId="6A598A12" w14:textId="77777777" w:rsidR="00FD0D76" w:rsidRDefault="00FD0D76" w:rsidP="00FD0D76">
      <w:r>
        <w:rPr>
          <w:b/>
          <w:bCs/>
        </w:rPr>
        <w:t xml:space="preserve">Observation 5: </w:t>
      </w:r>
      <w:r>
        <w:t xml:space="preserve">RAN4 have endorsed draft </w:t>
      </w:r>
      <w:proofErr w:type="gramStart"/>
      <w:r>
        <w:t xml:space="preserve">CRs </w:t>
      </w:r>
      <w:r w:rsidRPr="00250C68">
        <w:t xml:space="preserve"> </w:t>
      </w:r>
      <w:r>
        <w:t>to</w:t>
      </w:r>
      <w:proofErr w:type="gramEnd"/>
      <w:r>
        <w:t xml:space="preserve"> 38.101-1 at RAN4#106bis addressing the </w:t>
      </w:r>
      <w:r w:rsidRPr="00D82ABA">
        <w:t>issues and ambiguity</w:t>
      </w:r>
      <w:r>
        <w:t xml:space="preserve"> raised by RAN1.</w:t>
      </w:r>
    </w:p>
    <w:p w14:paraId="06CD7F31" w14:textId="77777777" w:rsidR="006D465E" w:rsidRPr="00A20EDC" w:rsidRDefault="006D465E" w:rsidP="006D465E">
      <w:pPr>
        <w:rPr>
          <w:iCs/>
          <w:lang w:eastAsia="zh-CN"/>
        </w:rPr>
      </w:pPr>
      <w:r>
        <w:rPr>
          <w:b/>
          <w:bCs/>
          <w:iCs/>
          <w:lang w:eastAsia="zh-CN"/>
        </w:rPr>
        <w:t xml:space="preserve">Observation 4: </w:t>
      </w:r>
      <w:r w:rsidRPr="00947EE6">
        <w:rPr>
          <w:b/>
          <w:bCs/>
          <w:iCs/>
          <w:u w:val="single"/>
          <w:lang w:eastAsia="zh-CN"/>
        </w:rPr>
        <w:t xml:space="preserve">The switching period location as depicted in </w:t>
      </w:r>
      <w:r w:rsidRPr="00947EE6">
        <w:rPr>
          <w:b/>
          <w:bCs/>
          <w:iCs/>
          <w:u w:val="single"/>
          <w:lang w:eastAsia="zh-CN"/>
        </w:rPr>
        <w:fldChar w:fldCharType="begin"/>
      </w:r>
      <w:r w:rsidRPr="00947EE6">
        <w:rPr>
          <w:b/>
          <w:bCs/>
          <w:iCs/>
          <w:u w:val="single"/>
          <w:lang w:eastAsia="zh-CN"/>
        </w:rPr>
        <w:instrText xml:space="preserve"> REF _Ref131712365 \h  \* MERGEFORMAT </w:instrText>
      </w:r>
      <w:r w:rsidRPr="00947EE6">
        <w:rPr>
          <w:b/>
          <w:bCs/>
          <w:iCs/>
          <w:u w:val="single"/>
          <w:lang w:eastAsia="zh-CN"/>
        </w:rPr>
      </w:r>
      <w:r w:rsidRPr="00947EE6">
        <w:rPr>
          <w:b/>
          <w:bCs/>
          <w:iCs/>
          <w:u w:val="single"/>
          <w:lang w:eastAsia="zh-CN"/>
        </w:rPr>
        <w:fldChar w:fldCharType="separate"/>
      </w:r>
      <w:r w:rsidRPr="006D465E">
        <w:rPr>
          <w:b/>
          <w:bCs/>
          <w:u w:val="single"/>
        </w:rPr>
        <w:t xml:space="preserve">Figure </w:t>
      </w:r>
      <w:r w:rsidRPr="006D465E">
        <w:rPr>
          <w:b/>
          <w:bCs/>
          <w:noProof/>
          <w:u w:val="single"/>
        </w:rPr>
        <w:t>3</w:t>
      </w:r>
      <w:r w:rsidRPr="00947EE6">
        <w:rPr>
          <w:b/>
          <w:bCs/>
          <w:iCs/>
          <w:u w:val="single"/>
          <w:lang w:eastAsia="zh-CN"/>
        </w:rPr>
        <w:fldChar w:fldCharType="end"/>
      </w:r>
      <w:r w:rsidRPr="00947EE6">
        <w:rPr>
          <w:b/>
          <w:bCs/>
          <w:iCs/>
          <w:u w:val="single"/>
          <w:lang w:eastAsia="zh-CN"/>
        </w:rPr>
        <w:t xml:space="preserve"> and </w:t>
      </w:r>
      <w:r w:rsidRPr="00947EE6">
        <w:rPr>
          <w:b/>
          <w:bCs/>
          <w:iCs/>
          <w:u w:val="single"/>
          <w:lang w:eastAsia="zh-CN"/>
        </w:rPr>
        <w:fldChar w:fldCharType="begin"/>
      </w:r>
      <w:r w:rsidRPr="00947EE6">
        <w:rPr>
          <w:b/>
          <w:bCs/>
          <w:iCs/>
          <w:u w:val="single"/>
          <w:lang w:eastAsia="zh-CN"/>
        </w:rPr>
        <w:instrText xml:space="preserve"> REF _Ref131712619 \h  \* MERGEFORMAT </w:instrText>
      </w:r>
      <w:r w:rsidRPr="00947EE6">
        <w:rPr>
          <w:b/>
          <w:bCs/>
          <w:iCs/>
          <w:u w:val="single"/>
          <w:lang w:eastAsia="zh-CN"/>
        </w:rPr>
      </w:r>
      <w:r w:rsidRPr="00947EE6">
        <w:rPr>
          <w:b/>
          <w:bCs/>
          <w:iCs/>
          <w:u w:val="single"/>
          <w:lang w:eastAsia="zh-CN"/>
        </w:rPr>
        <w:fldChar w:fldCharType="separate"/>
      </w:r>
      <w:r w:rsidRPr="006D465E">
        <w:rPr>
          <w:b/>
          <w:bCs/>
          <w:u w:val="single"/>
        </w:rPr>
        <w:t xml:space="preserve">Figure </w:t>
      </w:r>
      <w:r w:rsidRPr="006D465E">
        <w:rPr>
          <w:b/>
          <w:bCs/>
          <w:noProof/>
          <w:u w:val="single"/>
        </w:rPr>
        <w:t>4</w:t>
      </w:r>
      <w:r w:rsidRPr="00947EE6">
        <w:rPr>
          <w:b/>
          <w:bCs/>
          <w:iCs/>
          <w:u w:val="single"/>
          <w:lang w:eastAsia="zh-CN"/>
        </w:rPr>
        <w:fldChar w:fldCharType="end"/>
      </w:r>
      <w:r w:rsidRPr="00947EE6">
        <w:rPr>
          <w:b/>
          <w:bCs/>
          <w:iCs/>
          <w:u w:val="single"/>
          <w:lang w:eastAsia="zh-CN"/>
        </w:rPr>
        <w:t xml:space="preserve"> is obviously wrong.</w:t>
      </w:r>
      <w:r>
        <w:rPr>
          <w:iCs/>
          <w:lang w:eastAsia="zh-CN"/>
        </w:rPr>
        <w:t xml:space="preserve"> When the scheduler leaves a gap between the end of the switch-from transmission and the start of the switch-to transmission it would be pointless to nevertheless impose a switching period on a scheduled part of the transmission.</w:t>
      </w:r>
    </w:p>
    <w:p w14:paraId="01C8B600" w14:textId="77777777" w:rsidR="00FD0D76" w:rsidRDefault="00FD0D76" w:rsidP="00FD0D76">
      <w:pPr>
        <w:rPr>
          <w:b/>
          <w:bCs/>
          <w:iCs/>
        </w:rPr>
      </w:pPr>
      <w:r w:rsidRPr="00C9275D">
        <w:rPr>
          <w:b/>
          <w:bCs/>
          <w:iCs/>
        </w:rPr>
        <w:t xml:space="preserve">Proposal 1: </w:t>
      </w:r>
      <w:r>
        <w:rPr>
          <w:b/>
          <w:bCs/>
          <w:iCs/>
        </w:rPr>
        <w:t>RAN4 shall a</w:t>
      </w:r>
      <w:r w:rsidRPr="00C9275D">
        <w:rPr>
          <w:b/>
          <w:bCs/>
          <w:iCs/>
        </w:rPr>
        <w:t>gree to the CR to 38.101-1</w:t>
      </w:r>
      <w:r>
        <w:rPr>
          <w:b/>
          <w:bCs/>
          <w:iCs/>
        </w:rPr>
        <w:t xml:space="preserve"> </w:t>
      </w:r>
      <w:r w:rsidRPr="00C9275D">
        <w:rPr>
          <w:b/>
          <w:bCs/>
          <w:iCs/>
        </w:rPr>
        <w:t>R</w:t>
      </w:r>
      <w:r>
        <w:rPr>
          <w:b/>
          <w:bCs/>
          <w:iCs/>
        </w:rPr>
        <w:t>el</w:t>
      </w:r>
      <w:r w:rsidRPr="00C9275D">
        <w:rPr>
          <w:b/>
          <w:bCs/>
          <w:iCs/>
        </w:rPr>
        <w:t>-16 in [2]</w:t>
      </w:r>
      <w:r>
        <w:rPr>
          <w:b/>
          <w:bCs/>
          <w:iCs/>
        </w:rPr>
        <w:t xml:space="preserve"> and </w:t>
      </w:r>
      <w:r w:rsidRPr="00C9275D">
        <w:rPr>
          <w:b/>
          <w:bCs/>
          <w:iCs/>
        </w:rPr>
        <w:t>R</w:t>
      </w:r>
      <w:r>
        <w:rPr>
          <w:b/>
          <w:bCs/>
          <w:iCs/>
        </w:rPr>
        <w:t>el</w:t>
      </w:r>
      <w:r w:rsidRPr="00C9275D">
        <w:rPr>
          <w:b/>
          <w:bCs/>
          <w:iCs/>
        </w:rPr>
        <w:t>-1</w:t>
      </w:r>
      <w:r>
        <w:rPr>
          <w:b/>
          <w:bCs/>
          <w:iCs/>
        </w:rPr>
        <w:t>7</w:t>
      </w:r>
      <w:r w:rsidRPr="00C9275D">
        <w:rPr>
          <w:b/>
          <w:bCs/>
          <w:iCs/>
        </w:rPr>
        <w:t xml:space="preserve"> in [</w:t>
      </w:r>
      <w:r>
        <w:rPr>
          <w:b/>
          <w:bCs/>
          <w:iCs/>
        </w:rPr>
        <w:t>3</w:t>
      </w:r>
      <w:r w:rsidRPr="00C9275D">
        <w:rPr>
          <w:b/>
          <w:bCs/>
          <w:iCs/>
        </w:rPr>
        <w:t>]</w:t>
      </w:r>
      <w:r>
        <w:rPr>
          <w:b/>
          <w:bCs/>
          <w:iCs/>
        </w:rPr>
        <w:t>.</w:t>
      </w:r>
    </w:p>
    <w:p w14:paraId="754B679B" w14:textId="77777777" w:rsidR="00FD0D76" w:rsidRDefault="00FD0D76" w:rsidP="00FD0D76">
      <w:pPr>
        <w:rPr>
          <w:b/>
          <w:bCs/>
          <w:iCs/>
        </w:rPr>
      </w:pPr>
      <w:r w:rsidRPr="00C9275D">
        <w:rPr>
          <w:b/>
          <w:bCs/>
          <w:iCs/>
        </w:rPr>
        <w:lastRenderedPageBreak/>
        <w:t xml:space="preserve">Proposal </w:t>
      </w:r>
      <w:r>
        <w:rPr>
          <w:b/>
          <w:bCs/>
          <w:iCs/>
        </w:rPr>
        <w:t>2</w:t>
      </w:r>
      <w:r w:rsidRPr="00C9275D">
        <w:rPr>
          <w:b/>
          <w:bCs/>
          <w:iCs/>
        </w:rPr>
        <w:t xml:space="preserve">: </w:t>
      </w:r>
      <w:r>
        <w:rPr>
          <w:b/>
          <w:bCs/>
          <w:iCs/>
        </w:rPr>
        <w:t>RAN 4 shall a</w:t>
      </w:r>
      <w:r w:rsidRPr="00C9275D">
        <w:rPr>
          <w:b/>
          <w:bCs/>
          <w:iCs/>
        </w:rPr>
        <w:t xml:space="preserve">gree </w:t>
      </w:r>
      <w:r w:rsidRPr="00550A8E">
        <w:rPr>
          <w:b/>
          <w:bCs/>
          <w:iCs/>
        </w:rPr>
        <w:t xml:space="preserve">Cat-A CRs for </w:t>
      </w:r>
      <w:r>
        <w:rPr>
          <w:b/>
          <w:bCs/>
          <w:iCs/>
        </w:rPr>
        <w:t xml:space="preserve">38.101-1 </w:t>
      </w:r>
      <w:r w:rsidRPr="00550A8E">
        <w:rPr>
          <w:b/>
          <w:bCs/>
          <w:iCs/>
        </w:rPr>
        <w:t>Rel-18 in [4]</w:t>
      </w:r>
      <w:r w:rsidRPr="00C9275D">
        <w:rPr>
          <w:b/>
          <w:bCs/>
          <w:iCs/>
        </w:rPr>
        <w:t>.</w:t>
      </w:r>
      <w:r>
        <w:rPr>
          <w:b/>
          <w:bCs/>
          <w:iCs/>
        </w:rPr>
        <w:t xml:space="preserve"> This with the understanding that it is to serve as baseline for further discussion and potential additional modifications</w:t>
      </w:r>
    </w:p>
    <w:p w14:paraId="3601E2FD" w14:textId="4D7F700B" w:rsidR="006D465E" w:rsidRDefault="006D465E" w:rsidP="006D465E">
      <w:r>
        <w:rPr>
          <w:b/>
          <w:bCs/>
        </w:rPr>
        <w:t xml:space="preserve">Observation </w:t>
      </w:r>
      <w:r w:rsidR="0082388A">
        <w:rPr>
          <w:b/>
          <w:bCs/>
        </w:rPr>
        <w:t>6</w:t>
      </w:r>
      <w:r>
        <w:rPr>
          <w:b/>
          <w:bCs/>
        </w:rPr>
        <w:t xml:space="preserve">: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6268CFC2" w14:textId="77777777" w:rsidR="003E0E72" w:rsidRDefault="003E0E72" w:rsidP="003E0E72">
      <w:r>
        <w:rPr>
          <w:b/>
          <w:bCs/>
        </w:rPr>
        <w:t xml:space="preserve">Observation 7: </w:t>
      </w:r>
      <w:r>
        <w:t xml:space="preserve">RAN4 have endorsed draft CRs to 38.101-3 at RAN4#106bis addressing the </w:t>
      </w:r>
      <w:r w:rsidRPr="00D82ABA">
        <w:t>issues and ambiguity</w:t>
      </w:r>
      <w:r>
        <w:t xml:space="preserve"> raised by RAN1.</w:t>
      </w:r>
    </w:p>
    <w:p w14:paraId="45E90AF7" w14:textId="052B1FA9" w:rsidR="003E0E72" w:rsidRDefault="003E0E72" w:rsidP="003E0E72">
      <w:pPr>
        <w:rPr>
          <w:b/>
          <w:bCs/>
          <w:iCs/>
        </w:rPr>
      </w:pPr>
      <w:r w:rsidRPr="00C9275D">
        <w:rPr>
          <w:b/>
          <w:bCs/>
          <w:iCs/>
        </w:rPr>
        <w:t xml:space="preserve">Proposal </w:t>
      </w:r>
      <w:r w:rsidR="00B00B52">
        <w:rPr>
          <w:b/>
          <w:bCs/>
          <w:iCs/>
        </w:rPr>
        <w:t>3</w:t>
      </w:r>
      <w:r w:rsidRPr="00C9275D">
        <w:rPr>
          <w:b/>
          <w:bCs/>
          <w:iCs/>
        </w:rPr>
        <w:t xml:space="preserve">: </w:t>
      </w:r>
      <w:r>
        <w:rPr>
          <w:b/>
          <w:bCs/>
          <w:iCs/>
        </w:rPr>
        <w:t>RAN4 shall a</w:t>
      </w:r>
      <w:r w:rsidRPr="00C9275D">
        <w:rPr>
          <w:b/>
          <w:bCs/>
          <w:iCs/>
        </w:rPr>
        <w:t>gree to the CR to 38.101-</w:t>
      </w:r>
      <w:r>
        <w:rPr>
          <w:b/>
          <w:bCs/>
          <w:iCs/>
        </w:rPr>
        <w:t xml:space="preserve">3 </w:t>
      </w:r>
      <w:r w:rsidRPr="00C9275D">
        <w:rPr>
          <w:b/>
          <w:bCs/>
          <w:iCs/>
        </w:rPr>
        <w:t>R</w:t>
      </w:r>
      <w:r>
        <w:rPr>
          <w:b/>
          <w:bCs/>
          <w:iCs/>
        </w:rPr>
        <w:t>el</w:t>
      </w:r>
      <w:r w:rsidRPr="00C9275D">
        <w:rPr>
          <w:b/>
          <w:bCs/>
          <w:iCs/>
        </w:rPr>
        <w:t>-16 in [</w:t>
      </w:r>
      <w:r>
        <w:rPr>
          <w:b/>
          <w:bCs/>
          <w:iCs/>
        </w:rPr>
        <w:t>5</w:t>
      </w:r>
      <w:r w:rsidRPr="00C9275D">
        <w:rPr>
          <w:b/>
          <w:bCs/>
          <w:iCs/>
        </w:rPr>
        <w:t>]</w:t>
      </w:r>
      <w:r>
        <w:rPr>
          <w:b/>
          <w:bCs/>
          <w:iCs/>
        </w:rPr>
        <w:t xml:space="preserve"> and </w:t>
      </w:r>
      <w:r w:rsidRPr="00C9275D">
        <w:rPr>
          <w:b/>
          <w:bCs/>
          <w:iCs/>
        </w:rPr>
        <w:t>R</w:t>
      </w:r>
      <w:r>
        <w:rPr>
          <w:b/>
          <w:bCs/>
          <w:iCs/>
        </w:rPr>
        <w:t>el</w:t>
      </w:r>
      <w:r w:rsidRPr="00C9275D">
        <w:rPr>
          <w:b/>
          <w:bCs/>
          <w:iCs/>
        </w:rPr>
        <w:t>-1</w:t>
      </w:r>
      <w:r>
        <w:rPr>
          <w:b/>
          <w:bCs/>
          <w:iCs/>
        </w:rPr>
        <w:t>7</w:t>
      </w:r>
      <w:r w:rsidRPr="00C9275D">
        <w:rPr>
          <w:b/>
          <w:bCs/>
          <w:iCs/>
        </w:rPr>
        <w:t xml:space="preserve"> in [</w:t>
      </w:r>
      <w:r>
        <w:rPr>
          <w:b/>
          <w:bCs/>
          <w:iCs/>
        </w:rPr>
        <w:t>6</w:t>
      </w:r>
      <w:r w:rsidRPr="00C9275D">
        <w:rPr>
          <w:b/>
          <w:bCs/>
          <w:iCs/>
        </w:rPr>
        <w:t>]</w:t>
      </w:r>
      <w:r>
        <w:rPr>
          <w:b/>
          <w:bCs/>
          <w:iCs/>
        </w:rPr>
        <w:t>.</w:t>
      </w:r>
    </w:p>
    <w:p w14:paraId="40EE0C2A" w14:textId="23899736" w:rsidR="003E0E72" w:rsidRDefault="003E0E72" w:rsidP="003E0E72">
      <w:pPr>
        <w:rPr>
          <w:b/>
          <w:bCs/>
          <w:iCs/>
        </w:rPr>
      </w:pPr>
      <w:r w:rsidRPr="00C9275D">
        <w:rPr>
          <w:b/>
          <w:bCs/>
          <w:iCs/>
        </w:rPr>
        <w:t xml:space="preserve">Proposal </w:t>
      </w:r>
      <w:r w:rsidR="00B00B52">
        <w:rPr>
          <w:b/>
          <w:bCs/>
          <w:iCs/>
        </w:rPr>
        <w:t>4</w:t>
      </w:r>
      <w:r w:rsidRPr="00C9275D">
        <w:rPr>
          <w:b/>
          <w:bCs/>
          <w:iCs/>
        </w:rPr>
        <w:t xml:space="preserve">: </w:t>
      </w:r>
      <w:r>
        <w:rPr>
          <w:b/>
          <w:bCs/>
          <w:iCs/>
        </w:rPr>
        <w:t>RAN 4 shall a</w:t>
      </w:r>
      <w:r w:rsidRPr="00C9275D">
        <w:rPr>
          <w:b/>
          <w:bCs/>
          <w:iCs/>
        </w:rPr>
        <w:t xml:space="preserve">gree </w:t>
      </w:r>
      <w:r w:rsidRPr="00550A8E">
        <w:rPr>
          <w:b/>
          <w:bCs/>
          <w:iCs/>
        </w:rPr>
        <w:t xml:space="preserve">Cat-A CRs for </w:t>
      </w:r>
      <w:r>
        <w:rPr>
          <w:b/>
          <w:bCs/>
          <w:iCs/>
        </w:rPr>
        <w:t xml:space="preserve">38.101-1 </w:t>
      </w:r>
      <w:r w:rsidRPr="00550A8E">
        <w:rPr>
          <w:b/>
          <w:bCs/>
          <w:iCs/>
        </w:rPr>
        <w:t>Rel-18 in [</w:t>
      </w:r>
      <w:r>
        <w:rPr>
          <w:b/>
          <w:bCs/>
          <w:iCs/>
        </w:rPr>
        <w:t>7</w:t>
      </w:r>
      <w:r w:rsidRPr="00550A8E">
        <w:rPr>
          <w:b/>
          <w:bCs/>
          <w:iCs/>
        </w:rPr>
        <w:t>]</w:t>
      </w:r>
      <w:r w:rsidRPr="00C9275D">
        <w:rPr>
          <w:b/>
          <w:bCs/>
          <w:iCs/>
        </w:rPr>
        <w:t>.</w:t>
      </w:r>
      <w:r>
        <w:rPr>
          <w:b/>
          <w:bCs/>
          <w:iCs/>
        </w:rPr>
        <w:t xml:space="preserve"> This with the understanding that it is to serve as baseline for further discussion and potential additional modifications</w:t>
      </w:r>
    </w:p>
    <w:p w14:paraId="7D284B73" w14:textId="77777777" w:rsidR="009A7A28" w:rsidRDefault="009A7A28" w:rsidP="009A7A28">
      <w:pPr>
        <w:pStyle w:val="Heading1"/>
        <w:numPr>
          <w:ilvl w:val="0"/>
          <w:numId w:val="0"/>
        </w:numPr>
      </w:pPr>
      <w:r>
        <w:t>References</w:t>
      </w:r>
    </w:p>
    <w:p w14:paraId="1DE9BE7F" w14:textId="472830B8" w:rsidR="00752023" w:rsidRDefault="002D3A91" w:rsidP="00337851">
      <w:pPr>
        <w:pStyle w:val="ListParagraph"/>
        <w:numPr>
          <w:ilvl w:val="0"/>
          <w:numId w:val="26"/>
        </w:numPr>
        <w:jc w:val="left"/>
      </w:pPr>
      <w:hyperlink r:id="rId20" w:history="1">
        <w:r w:rsidR="00FC74DE">
          <w:rPr>
            <w:rStyle w:val="Hyperlink"/>
          </w:rPr>
          <w:t>R1-2302198</w:t>
        </w:r>
      </w:hyperlink>
      <w:r w:rsidR="00FC74DE">
        <w:rPr>
          <w:rStyle w:val="Hyperlink"/>
        </w:rPr>
        <w:t>/</w:t>
      </w:r>
      <w:r w:rsidR="00FD25F8" w:rsidRPr="00FD25F8">
        <w:rPr>
          <w:rStyle w:val="Hyperlink"/>
        </w:rPr>
        <w:t>R4-2304008</w:t>
      </w:r>
      <w:r w:rsidR="00752023">
        <w:t xml:space="preserve">, </w:t>
      </w:r>
      <w:r w:rsidR="00FC74DE" w:rsidRPr="00FC74DE">
        <w:t>LS on Rel-16 UL Tx Switching period</w:t>
      </w:r>
      <w:r w:rsidR="00FC74DE">
        <w:t>, RAN1</w:t>
      </w:r>
    </w:p>
    <w:p w14:paraId="053963E6" w14:textId="7B80EA29" w:rsidR="00657E13" w:rsidRDefault="00065A6B" w:rsidP="00337851">
      <w:pPr>
        <w:pStyle w:val="ListParagraph"/>
        <w:numPr>
          <w:ilvl w:val="0"/>
          <w:numId w:val="26"/>
        </w:numPr>
        <w:jc w:val="left"/>
      </w:pPr>
      <w:r w:rsidRPr="00065A6B">
        <w:t>R4-2308068</w:t>
      </w:r>
      <w:r w:rsidR="00BB58A6">
        <w:t xml:space="preserve">, </w:t>
      </w:r>
      <w:r w:rsidR="00BB58A6" w:rsidRPr="00BB58A6">
        <w:t>Rel-16 CR to 38 101-1 for Clarification of UL Tx Switching</w:t>
      </w:r>
      <w:r w:rsidR="00BB58A6">
        <w:t xml:space="preserve">, </w:t>
      </w:r>
      <w:r w:rsidR="00FD3C0F" w:rsidRPr="00FD3C0F">
        <w:t xml:space="preserve">Nokia, Nokia Shanghai Bell, Qualcomm Incorporated, Huawei, </w:t>
      </w:r>
      <w:proofErr w:type="spellStart"/>
      <w:r w:rsidR="00FD3C0F" w:rsidRPr="00FD3C0F">
        <w:t>Hisilicon</w:t>
      </w:r>
      <w:proofErr w:type="spellEnd"/>
      <w:r w:rsidR="00FD3C0F" w:rsidRPr="00FD3C0F">
        <w:t xml:space="preserve">, Vivo  </w:t>
      </w:r>
    </w:p>
    <w:p w14:paraId="2A742FE3" w14:textId="69E1B02F" w:rsidR="00FD3C0F" w:rsidRDefault="00065A6B" w:rsidP="00FD3C0F">
      <w:pPr>
        <w:pStyle w:val="ListParagraph"/>
        <w:numPr>
          <w:ilvl w:val="0"/>
          <w:numId w:val="26"/>
        </w:numPr>
        <w:jc w:val="left"/>
      </w:pPr>
      <w:r w:rsidRPr="00065A6B">
        <w:t>R4-230806</w:t>
      </w:r>
      <w:r>
        <w:t>9</w:t>
      </w:r>
      <w:r w:rsidR="00FD3C0F">
        <w:t xml:space="preserve">, </w:t>
      </w:r>
      <w:r w:rsidR="00FD3C0F" w:rsidRPr="00BB58A6">
        <w:t>Rel-1</w:t>
      </w:r>
      <w:r w:rsidR="00FD3C0F">
        <w:t>7</w:t>
      </w:r>
      <w:r w:rsidR="00FD3C0F" w:rsidRPr="00BB58A6">
        <w:t xml:space="preserve"> CR to 38 101-1 for Clarification of UL Tx Switching</w:t>
      </w:r>
      <w:r w:rsidR="00FD3C0F">
        <w:t xml:space="preserve">, </w:t>
      </w:r>
      <w:r w:rsidR="00FD3C0F" w:rsidRPr="00FD3C0F">
        <w:t xml:space="preserve">Nokia, Nokia Shanghai Bell, Qualcomm Incorporated, Huawei, </w:t>
      </w:r>
      <w:proofErr w:type="spellStart"/>
      <w:r w:rsidR="00FD3C0F" w:rsidRPr="00FD3C0F">
        <w:t>Hisilicon</w:t>
      </w:r>
      <w:proofErr w:type="spellEnd"/>
      <w:r w:rsidR="00FD3C0F" w:rsidRPr="00FD3C0F">
        <w:t xml:space="preserve">, Vivo  </w:t>
      </w:r>
    </w:p>
    <w:p w14:paraId="6FB876CE" w14:textId="202AAC77" w:rsidR="00021D37" w:rsidRDefault="00065A6B" w:rsidP="00021D37">
      <w:pPr>
        <w:pStyle w:val="ListParagraph"/>
        <w:numPr>
          <w:ilvl w:val="0"/>
          <w:numId w:val="26"/>
        </w:numPr>
        <w:jc w:val="left"/>
      </w:pPr>
      <w:r w:rsidRPr="00065A6B">
        <w:t>R4-23080</w:t>
      </w:r>
      <w:r>
        <w:t>70</w:t>
      </w:r>
      <w:r w:rsidR="00021D37">
        <w:t xml:space="preserve">, </w:t>
      </w:r>
      <w:r w:rsidR="00021D37" w:rsidRPr="00BB58A6">
        <w:t>Rel-1</w:t>
      </w:r>
      <w:r w:rsidR="00021D37">
        <w:t>8</w:t>
      </w:r>
      <w:r w:rsidR="00021D37" w:rsidRPr="00BB58A6">
        <w:t xml:space="preserve"> CR to 38 101-1 for Clarification of UL Tx Switching</w:t>
      </w:r>
      <w:r w:rsidR="00021D37">
        <w:t xml:space="preserve">, </w:t>
      </w:r>
      <w:r w:rsidR="00021D37" w:rsidRPr="00FD3C0F">
        <w:t xml:space="preserve">Nokia, Nokia Shanghai Bell </w:t>
      </w:r>
    </w:p>
    <w:p w14:paraId="4AC8FFE5" w14:textId="6BDED2C2" w:rsidR="00250C68" w:rsidRDefault="00065A6B" w:rsidP="00250C68">
      <w:pPr>
        <w:pStyle w:val="ListParagraph"/>
        <w:numPr>
          <w:ilvl w:val="0"/>
          <w:numId w:val="26"/>
        </w:numPr>
        <w:jc w:val="left"/>
      </w:pPr>
      <w:r w:rsidRPr="00065A6B">
        <w:t>R4-23080</w:t>
      </w:r>
      <w:r>
        <w:t>71</w:t>
      </w:r>
      <w:r w:rsidR="00250C68">
        <w:t xml:space="preserve">, </w:t>
      </w:r>
      <w:r w:rsidR="00250C68" w:rsidRPr="00BB58A6">
        <w:t>Rel-16 CR to 38 101-</w:t>
      </w:r>
      <w:r w:rsidR="00250C68">
        <w:t>3</w:t>
      </w:r>
      <w:r w:rsidR="00250C68" w:rsidRPr="00BB58A6">
        <w:t xml:space="preserve"> for Clarification of UL Tx Switching</w:t>
      </w:r>
      <w:r w:rsidR="00250C68">
        <w:t xml:space="preserve">, </w:t>
      </w:r>
      <w:r w:rsidR="00250C68" w:rsidRPr="00FD3C0F">
        <w:t xml:space="preserve">Nokia, Nokia Shanghai Bell, Qualcomm Incorporated, Huawei, </w:t>
      </w:r>
      <w:proofErr w:type="spellStart"/>
      <w:r w:rsidR="00250C68" w:rsidRPr="00FD3C0F">
        <w:t>Hisilicon</w:t>
      </w:r>
      <w:proofErr w:type="spellEnd"/>
      <w:r w:rsidR="00250C68" w:rsidRPr="00FD3C0F">
        <w:t xml:space="preserve">, Vivo  </w:t>
      </w:r>
    </w:p>
    <w:p w14:paraId="1C0DCE8F" w14:textId="1146FE91" w:rsidR="00250C68" w:rsidRDefault="00065A6B" w:rsidP="00250C68">
      <w:pPr>
        <w:pStyle w:val="ListParagraph"/>
        <w:numPr>
          <w:ilvl w:val="0"/>
          <w:numId w:val="26"/>
        </w:numPr>
        <w:jc w:val="left"/>
      </w:pPr>
      <w:r w:rsidRPr="00065A6B">
        <w:t>R4-23080</w:t>
      </w:r>
      <w:r>
        <w:t>72</w:t>
      </w:r>
      <w:r w:rsidR="00250C68">
        <w:t xml:space="preserve">, </w:t>
      </w:r>
      <w:r w:rsidR="00250C68" w:rsidRPr="00BB58A6">
        <w:t>Rel-1</w:t>
      </w:r>
      <w:r w:rsidR="00250C68">
        <w:t>7</w:t>
      </w:r>
      <w:r w:rsidR="00250C68" w:rsidRPr="00BB58A6">
        <w:t xml:space="preserve"> CR to 38 101-</w:t>
      </w:r>
      <w:r w:rsidR="00250C68">
        <w:t>3</w:t>
      </w:r>
      <w:r w:rsidR="00250C68" w:rsidRPr="00BB58A6">
        <w:t xml:space="preserve"> for Clarification of UL Tx Switching</w:t>
      </w:r>
      <w:r w:rsidR="00250C68">
        <w:t xml:space="preserve">, </w:t>
      </w:r>
      <w:r w:rsidR="00250C68" w:rsidRPr="00FD3C0F">
        <w:t xml:space="preserve">Nokia, Nokia Shanghai Bell, Qualcomm Incorporated, Huawei, </w:t>
      </w:r>
      <w:proofErr w:type="spellStart"/>
      <w:r w:rsidR="00250C68" w:rsidRPr="00FD3C0F">
        <w:t>Hisilicon</w:t>
      </w:r>
      <w:proofErr w:type="spellEnd"/>
      <w:r w:rsidR="00250C68" w:rsidRPr="00FD3C0F">
        <w:t xml:space="preserve">, Vivo  </w:t>
      </w:r>
    </w:p>
    <w:p w14:paraId="58B9F9AC" w14:textId="277F47C1" w:rsidR="00250C68" w:rsidRDefault="00065A6B" w:rsidP="00250C68">
      <w:pPr>
        <w:pStyle w:val="ListParagraph"/>
        <w:numPr>
          <w:ilvl w:val="0"/>
          <w:numId w:val="26"/>
        </w:numPr>
        <w:jc w:val="left"/>
      </w:pPr>
      <w:r w:rsidRPr="00065A6B">
        <w:t>R4-23080</w:t>
      </w:r>
      <w:r>
        <w:t>73</w:t>
      </w:r>
      <w:r w:rsidR="00250C68">
        <w:t xml:space="preserve">, </w:t>
      </w:r>
      <w:r w:rsidR="00250C68" w:rsidRPr="00BB58A6">
        <w:t>Rel-1</w:t>
      </w:r>
      <w:r w:rsidR="00250C68">
        <w:t>8</w:t>
      </w:r>
      <w:r w:rsidR="00250C68" w:rsidRPr="00BB58A6">
        <w:t xml:space="preserve"> CR to 38 101-</w:t>
      </w:r>
      <w:r w:rsidR="00250C68">
        <w:t>3</w:t>
      </w:r>
      <w:r w:rsidR="00250C68" w:rsidRPr="00BB58A6">
        <w:t xml:space="preserve"> for Clarification of UL Tx Switching</w:t>
      </w:r>
      <w:r w:rsidR="00250C68">
        <w:t xml:space="preserve">, </w:t>
      </w:r>
      <w:r w:rsidR="00250C68" w:rsidRPr="00FD3C0F">
        <w:t xml:space="preserve">Nokia, Nokia Shanghai Bell </w:t>
      </w:r>
    </w:p>
    <w:p w14:paraId="5AB0AE5D" w14:textId="77777777" w:rsidR="00FD3C0F" w:rsidRDefault="00FD3C0F" w:rsidP="00B00B52">
      <w:pPr>
        <w:pStyle w:val="ListParagraph"/>
        <w:ind w:left="360"/>
        <w:jc w:val="left"/>
      </w:pPr>
    </w:p>
    <w:p w14:paraId="6AE514DB" w14:textId="4FD5D8C4" w:rsidR="00030727" w:rsidRDefault="00030727" w:rsidP="0001595E">
      <w:pPr>
        <w:pStyle w:val="ListParagraph"/>
        <w:ind w:left="360"/>
        <w:jc w:val="left"/>
      </w:pPr>
    </w:p>
    <w:p w14:paraId="6B310ABB" w14:textId="77777777" w:rsidR="005E506E" w:rsidRPr="00065A6B" w:rsidRDefault="005E506E" w:rsidP="00B746EF">
      <w:pPr>
        <w:jc w:val="both"/>
        <w:rPr>
          <w:lang w:val="en-US"/>
        </w:rPr>
      </w:pPr>
    </w:p>
    <w:sectPr w:rsidR="005E506E" w:rsidRPr="00065A6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55006" w14:textId="77777777" w:rsidR="005F348F" w:rsidRDefault="005F348F">
      <w:r>
        <w:separator/>
      </w:r>
    </w:p>
  </w:endnote>
  <w:endnote w:type="continuationSeparator" w:id="0">
    <w:p w14:paraId="2A2DAFA5" w14:textId="77777777" w:rsidR="005F348F" w:rsidRDefault="005F348F">
      <w:r>
        <w:continuationSeparator/>
      </w:r>
    </w:p>
  </w:endnote>
  <w:endnote w:type="continuationNotice" w:id="1">
    <w:p w14:paraId="73028BDA" w14:textId="77777777" w:rsidR="005F348F" w:rsidRDefault="005F3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FDFB4" w14:textId="77777777" w:rsidR="005F348F" w:rsidRDefault="005F348F">
      <w:r>
        <w:separator/>
      </w:r>
    </w:p>
  </w:footnote>
  <w:footnote w:type="continuationSeparator" w:id="0">
    <w:p w14:paraId="6DF63546" w14:textId="77777777" w:rsidR="005F348F" w:rsidRDefault="005F348F">
      <w:r>
        <w:continuationSeparator/>
      </w:r>
    </w:p>
  </w:footnote>
  <w:footnote w:type="continuationNotice" w:id="1">
    <w:p w14:paraId="11DDAA5E" w14:textId="77777777" w:rsidR="005F348F" w:rsidRDefault="005F34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4"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C348F9"/>
    <w:multiLevelType w:val="hybridMultilevel"/>
    <w:tmpl w:val="911E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8A513B"/>
    <w:multiLevelType w:val="hybridMultilevel"/>
    <w:tmpl w:val="1A56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5"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9"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A83D62"/>
    <w:multiLevelType w:val="hybridMultilevel"/>
    <w:tmpl w:val="1A14BC54"/>
    <w:lvl w:ilvl="0" w:tplc="CEF06D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1849558140">
    <w:abstractNumId w:val="11"/>
  </w:num>
  <w:num w:numId="2" w16cid:durableId="229586461">
    <w:abstractNumId w:val="16"/>
  </w:num>
  <w:num w:numId="3" w16cid:durableId="1299533312">
    <w:abstractNumId w:val="2"/>
  </w:num>
  <w:num w:numId="4" w16cid:durableId="637613916">
    <w:abstractNumId w:val="24"/>
  </w:num>
  <w:num w:numId="5" w16cid:durableId="1247111213">
    <w:abstractNumId w:val="39"/>
  </w:num>
  <w:num w:numId="6" w16cid:durableId="1396510612">
    <w:abstractNumId w:val="25"/>
  </w:num>
  <w:num w:numId="7" w16cid:durableId="61946306">
    <w:abstractNumId w:val="22"/>
  </w:num>
  <w:num w:numId="8" w16cid:durableId="7756988">
    <w:abstractNumId w:val="3"/>
  </w:num>
  <w:num w:numId="9" w16cid:durableId="260577100">
    <w:abstractNumId w:val="37"/>
  </w:num>
  <w:num w:numId="10" w16cid:durableId="573007821">
    <w:abstractNumId w:val="17"/>
  </w:num>
  <w:num w:numId="11" w16cid:durableId="201944460">
    <w:abstractNumId w:val="30"/>
  </w:num>
  <w:num w:numId="12" w16cid:durableId="237594573">
    <w:abstractNumId w:val="23"/>
  </w:num>
  <w:num w:numId="13" w16cid:durableId="1797142281">
    <w:abstractNumId w:val="10"/>
  </w:num>
  <w:num w:numId="14" w16cid:durableId="1146314169">
    <w:abstractNumId w:val="1"/>
  </w:num>
  <w:num w:numId="15" w16cid:durableId="591474895">
    <w:abstractNumId w:val="35"/>
  </w:num>
  <w:num w:numId="16" w16cid:durableId="2034648599">
    <w:abstractNumId w:val="0"/>
  </w:num>
  <w:num w:numId="17" w16cid:durableId="1967394799">
    <w:abstractNumId w:val="27"/>
  </w:num>
  <w:num w:numId="18" w16cid:durableId="198781463">
    <w:abstractNumId w:val="28"/>
  </w:num>
  <w:num w:numId="19" w16cid:durableId="1478842486">
    <w:abstractNumId w:val="38"/>
  </w:num>
  <w:num w:numId="20" w16cid:durableId="1604072655">
    <w:abstractNumId w:val="13"/>
  </w:num>
  <w:num w:numId="21" w16cid:durableId="151456217">
    <w:abstractNumId w:val="20"/>
  </w:num>
  <w:num w:numId="22" w16cid:durableId="1657303436">
    <w:abstractNumId w:val="15"/>
  </w:num>
  <w:num w:numId="23" w16cid:durableId="1173959194">
    <w:abstractNumId w:val="9"/>
  </w:num>
  <w:num w:numId="24" w16cid:durableId="958998494">
    <w:abstractNumId w:val="18"/>
  </w:num>
  <w:num w:numId="25" w16cid:durableId="1851985957">
    <w:abstractNumId w:val="26"/>
  </w:num>
  <w:num w:numId="26" w16cid:durableId="1411922188">
    <w:abstractNumId w:val="8"/>
  </w:num>
  <w:num w:numId="27" w16cid:durableId="50882023">
    <w:abstractNumId w:val="12"/>
  </w:num>
  <w:num w:numId="28" w16cid:durableId="1153133476">
    <w:abstractNumId w:val="34"/>
  </w:num>
  <w:num w:numId="29" w16cid:durableId="1011683066">
    <w:abstractNumId w:val="14"/>
  </w:num>
  <w:num w:numId="30" w16cid:durableId="706879746">
    <w:abstractNumId w:val="36"/>
  </w:num>
  <w:num w:numId="31" w16cid:durableId="25564910">
    <w:abstractNumId w:val="29"/>
  </w:num>
  <w:num w:numId="32" w16cid:durableId="1240091288">
    <w:abstractNumId w:val="19"/>
  </w:num>
  <w:num w:numId="33" w16cid:durableId="773400912">
    <w:abstractNumId w:val="31"/>
  </w:num>
  <w:num w:numId="34" w16cid:durableId="2013679510">
    <w:abstractNumId w:val="5"/>
  </w:num>
  <w:num w:numId="35" w16cid:durableId="636452129">
    <w:abstractNumId w:val="7"/>
  </w:num>
  <w:num w:numId="36" w16cid:durableId="104692646">
    <w:abstractNumId w:val="21"/>
  </w:num>
  <w:num w:numId="37" w16cid:durableId="339282074">
    <w:abstractNumId w:val="4"/>
  </w:num>
  <w:num w:numId="38" w16cid:durableId="1337728351">
    <w:abstractNumId w:val="32"/>
  </w:num>
  <w:num w:numId="39" w16cid:durableId="134494457">
    <w:abstractNumId w:val="33"/>
  </w:num>
  <w:num w:numId="40" w16cid:durableId="1788768368">
    <w:abstractNumId w:val="6"/>
  </w:num>
  <w:num w:numId="41" w16cid:durableId="891846321">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95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1D37"/>
    <w:rsid w:val="00022185"/>
    <w:rsid w:val="000223A3"/>
    <w:rsid w:val="000223CE"/>
    <w:rsid w:val="0002244B"/>
    <w:rsid w:val="00022549"/>
    <w:rsid w:val="00022600"/>
    <w:rsid w:val="0002267F"/>
    <w:rsid w:val="00022847"/>
    <w:rsid w:val="0002295F"/>
    <w:rsid w:val="00022980"/>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7"/>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A6B"/>
    <w:rsid w:val="00065CE1"/>
    <w:rsid w:val="00065E94"/>
    <w:rsid w:val="00065FE0"/>
    <w:rsid w:val="00066117"/>
    <w:rsid w:val="00066504"/>
    <w:rsid w:val="00066719"/>
    <w:rsid w:val="00066938"/>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7A2"/>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947"/>
    <w:rsid w:val="00116A9F"/>
    <w:rsid w:val="00116F68"/>
    <w:rsid w:val="00117321"/>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8A8"/>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64"/>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9F1"/>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459"/>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C68"/>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22C"/>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3FA"/>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BDF"/>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3A9"/>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A91"/>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3"/>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9F7"/>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851"/>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2F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34E"/>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72"/>
    <w:rsid w:val="003E0E93"/>
    <w:rsid w:val="003E0F1B"/>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AFE"/>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183"/>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A8E"/>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21"/>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23B"/>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3E6"/>
    <w:rsid w:val="005E492C"/>
    <w:rsid w:val="005E497D"/>
    <w:rsid w:val="005E4AEA"/>
    <w:rsid w:val="005E4C5D"/>
    <w:rsid w:val="005E4CB4"/>
    <w:rsid w:val="005E4D96"/>
    <w:rsid w:val="005E506E"/>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48F"/>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27FD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5E"/>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E1"/>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66F"/>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E13"/>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6C"/>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4BA"/>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65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C8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7C8"/>
    <w:rsid w:val="00722920"/>
    <w:rsid w:val="00722928"/>
    <w:rsid w:val="0072298B"/>
    <w:rsid w:val="007229CC"/>
    <w:rsid w:val="00722A25"/>
    <w:rsid w:val="00722CCB"/>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023"/>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3F55"/>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8C3"/>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8E5"/>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394"/>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88A"/>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C77"/>
    <w:rsid w:val="00843DCD"/>
    <w:rsid w:val="00843F70"/>
    <w:rsid w:val="00844188"/>
    <w:rsid w:val="008441C1"/>
    <w:rsid w:val="00844222"/>
    <w:rsid w:val="00844508"/>
    <w:rsid w:val="008447A5"/>
    <w:rsid w:val="008447F5"/>
    <w:rsid w:val="00844851"/>
    <w:rsid w:val="0084485F"/>
    <w:rsid w:val="00844A39"/>
    <w:rsid w:val="00844B58"/>
    <w:rsid w:val="00844D92"/>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1F8"/>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93B"/>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31"/>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659"/>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03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C2A"/>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392"/>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863"/>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EE6"/>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1AE"/>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08C"/>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D74"/>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EDC"/>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4"/>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B73"/>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9E1"/>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A7E1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B5E"/>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52"/>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3FEB"/>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108"/>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6EF"/>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59A"/>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826"/>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A6"/>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0E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4E"/>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B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5D"/>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E1A"/>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3C"/>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2F1"/>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5CA"/>
    <w:rsid w:val="00D627E3"/>
    <w:rsid w:val="00D629A8"/>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9A9"/>
    <w:rsid w:val="00D73A55"/>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ABA"/>
    <w:rsid w:val="00D82BF2"/>
    <w:rsid w:val="00D82E06"/>
    <w:rsid w:val="00D832CA"/>
    <w:rsid w:val="00D833EA"/>
    <w:rsid w:val="00D83439"/>
    <w:rsid w:val="00D834AB"/>
    <w:rsid w:val="00D83600"/>
    <w:rsid w:val="00D836C1"/>
    <w:rsid w:val="00D83AA5"/>
    <w:rsid w:val="00D83C08"/>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058"/>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77A"/>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A1F"/>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7D0"/>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6AE"/>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40C"/>
    <w:rsid w:val="00EC146E"/>
    <w:rsid w:val="00EC14B0"/>
    <w:rsid w:val="00EC155C"/>
    <w:rsid w:val="00EC158F"/>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EF7C4E"/>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956"/>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4DE"/>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76"/>
    <w:rsid w:val="00FD0D85"/>
    <w:rsid w:val="00FD0E86"/>
    <w:rsid w:val="00FD1316"/>
    <w:rsid w:val="00FD1506"/>
    <w:rsid w:val="00FD167F"/>
    <w:rsid w:val="00FD175F"/>
    <w:rsid w:val="00FD17B4"/>
    <w:rsid w:val="00FD1B0B"/>
    <w:rsid w:val="00FD1D3F"/>
    <w:rsid w:val="00FD236B"/>
    <w:rsid w:val="00FD25F8"/>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3C0F"/>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ADE"/>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5AFC"/>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4199A027-6670-45AE-9407-162B9A56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E7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qFormat/>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99249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19374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335966">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91584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3gpp.org/ftp/tsg_ran/WG1_RL1/TSGR1_112/Docs/R1-230219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5AIRPNAIUNRU-1328258698-23584</_dlc_DocId>
    <_dlc_DocIdUrl xmlns="71c5aaf6-e6ce-465b-b873-5148d2a4c105">
      <Url>https://nokia.sharepoint.com/sites/c5g/5gradio/_layouts/15/DocIdRedir.aspx?ID=5AIRPNAIUNRU-1328258698-23584</Url>
      <Description>5AIRPNAIUNRU-1328258698-23584</Description>
    </_dlc_DocIdUrl>
    <HideFromDelve xmlns="71c5aaf6-e6ce-465b-b873-5148d2a4c105">false</HideFromDelv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444A3A9-893B-4C29-AEE7-71FB6D1C7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42</TotalTime>
  <Pages>5</Pages>
  <Words>1841</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12311</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35</cp:revision>
  <cp:lastPrinted>2016-06-26T04:35:00Z</cp:lastPrinted>
  <dcterms:created xsi:type="dcterms:W3CDTF">2023-04-07T17:51:00Z</dcterms:created>
  <dcterms:modified xsi:type="dcterms:W3CDTF">2023-05-15T18:35:00Z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dcdef388-b239-40f6-bd2d-9bafbc1860d4</vt:lpwstr>
  </property>
  <property fmtid="{D5CDD505-2E9C-101B-9397-08002B2CF9AE}" pid="9" name="MediaServiceImageTags">
    <vt:lpwstr/>
  </property>
</Properties>
</file>